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C2E83">
      <w:pPr>
        <w:autoSpaceDE/>
        <w:autoSpaceDN/>
        <w:spacing w:line="6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7892576">
      <w:pPr>
        <w:autoSpaceDE/>
        <w:autoSpaceDN/>
        <w:spacing w:line="660" w:lineRule="exact"/>
        <w:jc w:val="center"/>
        <w:rPr>
          <w:rFonts w:ascii="方正小标宋简体" w:eastAsia="方正小标宋简体"/>
          <w:sz w:val="44"/>
          <w:szCs w:val="44"/>
        </w:rPr>
      </w:pPr>
      <w:r>
        <w:rPr>
          <w:rFonts w:hint="eastAsia" w:ascii="方正小标宋简体" w:eastAsia="方正小标宋简体"/>
          <w:sz w:val="44"/>
          <w:szCs w:val="44"/>
        </w:rPr>
        <w:t>中共四川省达州水文水资源勘测中心委员会</w:t>
      </w:r>
    </w:p>
    <w:p w14:paraId="2AF0DEF5">
      <w:pPr>
        <w:autoSpaceDE/>
        <w:autoSpaceDN/>
        <w:spacing w:line="6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ascii="方正小标宋简体" w:eastAsia="方正小标宋简体"/>
          <w:sz w:val="44"/>
          <w:szCs w:val="44"/>
          <w:lang w:val="en-US"/>
        </w:rPr>
        <w:t>巡</w:t>
      </w:r>
      <w:r>
        <w:rPr>
          <w:rFonts w:hint="eastAsia" w:ascii="方正小标宋简体" w:eastAsia="方正小标宋简体"/>
          <w:sz w:val="44"/>
          <w:szCs w:val="44"/>
        </w:rPr>
        <w:t>察</w:t>
      </w:r>
      <w:r>
        <w:rPr>
          <w:rFonts w:ascii="方正小标宋简体" w:eastAsia="方正小标宋简体"/>
          <w:sz w:val="44"/>
          <w:szCs w:val="44"/>
        </w:rPr>
        <w:t>整改</w:t>
      </w:r>
      <w:r>
        <w:rPr>
          <w:rFonts w:hint="eastAsia" w:ascii="方正小标宋简体" w:eastAsia="方正小标宋简体"/>
          <w:sz w:val="44"/>
          <w:szCs w:val="44"/>
          <w:lang w:eastAsia="zh-CN"/>
        </w:rPr>
        <w:t>阶段</w:t>
      </w:r>
      <w:r>
        <w:rPr>
          <w:rFonts w:hint="eastAsia" w:ascii="方正小标宋简体" w:eastAsia="方正小标宋简体"/>
          <w:sz w:val="44"/>
          <w:szCs w:val="44"/>
        </w:rPr>
        <w:t>进展情况的</w:t>
      </w:r>
      <w:r>
        <w:rPr>
          <w:rFonts w:hint="eastAsia" w:ascii="方正小标宋简体" w:eastAsia="方正小标宋简体"/>
          <w:sz w:val="44"/>
          <w:szCs w:val="44"/>
          <w:lang w:eastAsia="zh-CN"/>
        </w:rPr>
        <w:t>通报</w:t>
      </w:r>
    </w:p>
    <w:p w14:paraId="2F439D97">
      <w:pPr>
        <w:pStyle w:val="8"/>
        <w:tabs>
          <w:tab w:val="left" w:pos="734"/>
          <w:tab w:val="left" w:pos="1842"/>
          <w:tab w:val="left" w:pos="7512"/>
        </w:tabs>
        <w:spacing w:line="578" w:lineRule="exact"/>
        <w:jc w:val="center"/>
        <w:rPr>
          <w:rFonts w:ascii="方正小标宋简体" w:hAnsi="方正小标宋简体" w:eastAsia="方正小标宋简体" w:cs="方正小标宋简体"/>
          <w:sz w:val="44"/>
          <w:szCs w:val="44"/>
        </w:rPr>
      </w:pPr>
    </w:p>
    <w:p w14:paraId="61C48F96">
      <w:pPr>
        <w:autoSpaceDE/>
        <w:autoSpaceDN/>
        <w:spacing w:line="578" w:lineRule="exact"/>
        <w:ind w:firstLine="640" w:firstLineChars="200"/>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rPr>
        <w:t>根据厅党组统一部署，2025年1月2日至1月21日，</w:t>
      </w:r>
      <w:r>
        <w:rPr>
          <w:rFonts w:hint="eastAsia" w:ascii="仿宋_GB2312" w:hAnsi="仿宋_GB2312" w:eastAsia="仿宋_GB2312" w:cs="仿宋_GB2312"/>
          <w:sz w:val="32"/>
          <w:lang w:val="en-US" w:eastAsia="zh-CN"/>
        </w:rPr>
        <w:t>水利</w:t>
      </w:r>
      <w:r>
        <w:rPr>
          <w:rFonts w:hint="eastAsia" w:ascii="仿宋_GB2312" w:hAnsi="仿宋_GB2312" w:eastAsia="仿宋_GB2312" w:cs="仿宋_GB2312"/>
          <w:sz w:val="32"/>
          <w:lang w:val="en-US"/>
        </w:rPr>
        <w:t>厅党组第二巡察组对中共四川省达州水文水资源勘测中心委员会（以下简称“达州水文中心党委”）</w:t>
      </w:r>
      <w:r>
        <w:rPr>
          <w:rFonts w:hint="eastAsia" w:ascii="仿宋_GB2312" w:hAnsi="仿宋_GB2312" w:eastAsia="仿宋_GB2312" w:cs="仿宋_GB2312"/>
          <w:sz w:val="32"/>
          <w:lang w:val="en-US" w:eastAsia="zh-CN"/>
        </w:rPr>
        <w:t>进行了</w:t>
      </w:r>
      <w:r>
        <w:rPr>
          <w:rFonts w:hint="eastAsia" w:ascii="仿宋_GB2312" w:hAnsi="仿宋_GB2312" w:eastAsia="仿宋_GB2312" w:cs="仿宋_GB2312"/>
          <w:sz w:val="32"/>
          <w:lang w:val="en-US"/>
        </w:rPr>
        <w:t>巡察，3月4日，厅党组第二巡察组向达州水文中心党委反馈了巡察意见。</w:t>
      </w:r>
      <w:r>
        <w:rPr>
          <w:rFonts w:hint="eastAsia" w:ascii="仿宋_GB2312" w:hAnsi="仿宋_GB2312" w:eastAsia="仿宋_GB2312" w:cs="仿宋_GB2312"/>
          <w:sz w:val="32"/>
          <w:lang w:val="en-US" w:eastAsia="zh-CN"/>
        </w:rPr>
        <w:t>按照党务公开原则和巡察工作有关要求，现将巡察整改阶段进展情况予以公布。</w:t>
      </w:r>
    </w:p>
    <w:p w14:paraId="3721806A">
      <w:pPr>
        <w:autoSpaceDE/>
        <w:autoSpaceDN/>
        <w:spacing w:line="578" w:lineRule="exact"/>
        <w:ind w:firstLine="640" w:firstLineChars="200"/>
        <w:jc w:val="both"/>
        <w:rPr>
          <w:rFonts w:hint="eastAsia" w:ascii="仿宋_GB2312" w:hAnsi="仿宋_GB2312" w:eastAsia="仿宋_GB2312" w:cs="仿宋_GB2312"/>
          <w:sz w:val="32"/>
          <w:lang w:val="en-US"/>
        </w:rPr>
      </w:pPr>
      <w:r>
        <w:rPr>
          <w:rFonts w:hint="eastAsia" w:ascii="仿宋_GB2312" w:hAnsi="仿宋_GB2312" w:eastAsia="仿宋_GB2312" w:cs="仿宋_GB2312"/>
          <w:sz w:val="32"/>
          <w:lang w:val="en-US"/>
        </w:rPr>
        <w:t>达州水文中心党委坚持以习近平新时代中国特色社会主义思想为指导，坚决贯彻习近平总书记关于巡视工作的重要论述精神和省委及厅党组关于巡察整改工作的具体要求，把问题整改融入全面从严治党、融入深化改革、融入日常工作、融入干部队伍建设，努力促进达州水文中心各项工作高质量发展。截至目前，针对巡察反馈的4个方面15类46个具体问题制定的101个整改措施已全部完成整改。累计清退资金5868元，开展批评教育9次、提醒谈话12次，修订完善制度19项，新制定制度4项。</w:t>
      </w:r>
    </w:p>
    <w:p w14:paraId="36787ECA">
      <w:pPr>
        <w:autoSpaceDE/>
        <w:autoSpaceDN/>
        <w:spacing w:line="578" w:lineRule="exact"/>
        <w:ind w:firstLine="640" w:firstLineChars="200"/>
        <w:jc w:val="both"/>
        <w:rPr>
          <w:rFonts w:ascii="黑体" w:hAnsi="黑体" w:eastAsia="黑体" w:cs="黑体"/>
          <w:sz w:val="32"/>
          <w:lang w:val="en-US"/>
        </w:rPr>
      </w:pPr>
      <w:bookmarkStart w:id="0" w:name="OLE_LINK3"/>
      <w:r>
        <w:rPr>
          <w:rFonts w:hint="eastAsia" w:ascii="黑体" w:hAnsi="黑体" w:eastAsia="黑体" w:cs="黑体"/>
          <w:sz w:val="32"/>
          <w:lang w:val="en-US"/>
        </w:rPr>
        <w:t>一、党委及主要负责人组织整改落实情况</w:t>
      </w:r>
    </w:p>
    <w:p w14:paraId="6E4546F4">
      <w:pPr>
        <w:autoSpaceDE/>
        <w:autoSpaceDN/>
        <w:spacing w:line="578" w:lineRule="exact"/>
        <w:ind w:firstLine="640" w:firstLineChars="200"/>
        <w:jc w:val="both"/>
        <w:rPr>
          <w:rFonts w:ascii="楷体_GB2312" w:hAnsi="楷体_GB2312" w:eastAsia="楷体_GB2312" w:cs="楷体_GB2312"/>
          <w:sz w:val="32"/>
          <w:lang w:val="en-US"/>
        </w:rPr>
      </w:pPr>
      <w:r>
        <w:rPr>
          <w:rFonts w:hint="eastAsia" w:ascii="楷体_GB2312" w:hAnsi="楷体_GB2312" w:eastAsia="楷体_GB2312" w:cs="楷体_GB2312"/>
          <w:sz w:val="32"/>
          <w:lang w:val="en-US"/>
        </w:rPr>
        <w:t>（一）中心党委高位推进，压实整改责任</w:t>
      </w:r>
    </w:p>
    <w:p w14:paraId="33083B1D">
      <w:pPr>
        <w:autoSpaceDE/>
        <w:autoSpaceDN/>
        <w:spacing w:line="578" w:lineRule="exact"/>
        <w:ind w:firstLine="640" w:firstLineChars="200"/>
        <w:jc w:val="both"/>
        <w:rPr>
          <w:rFonts w:ascii="仿宋_GB2312" w:hAnsi="仿宋_GB2312" w:eastAsia="仿宋_GB2312" w:cs="仿宋_GB2312"/>
          <w:sz w:val="32"/>
          <w:lang w:val="en-US"/>
        </w:rPr>
      </w:pPr>
      <w:r>
        <w:rPr>
          <w:rFonts w:hint="eastAsia" w:ascii="仿宋_GB2312" w:hAnsi="仿宋_GB2312" w:eastAsia="仿宋_GB2312" w:cs="仿宋_GB2312"/>
          <w:sz w:val="32"/>
          <w:lang w:val="en-US"/>
        </w:rPr>
        <w:t>达州水文中心党委坚持把巡察整改作为一项重要政治任务，从坚定拥护“两个确立”、坚决做到“两个维护”的政治高度，主动认领问题，扎实抓整改。一是提高政治站位，增强整改政治自觉。认真学习贯彻习近平总书记关于巡视工作重要论述，传达学习厅党组巡察情况反馈会议精神，提高做好巡察整改工作的思想自觉、行动自觉，凝聚整改共识。二是加强组织领导，层层压紧压实责任。第一时间召开党委会议研究部署巡察反馈问题整改工作，成立了由中心党委书记、主任为组长，其他班子成员为副组长，党支部书记、科室（部门）负责人为成员的巡察整改工作领导小组，高位推动整改工作落实。认真对照厅党组第二巡察组巡察反馈的4个方面15类46个问题深入研究、系统梳理，研究制定《达州水文中心党委落实厅党组第二巡察组反馈意见整改方案》，明确整改目标，细化101项整改措施，明确牵头领导、责任部门、具体责任人和整改时限，并建立台账。三是加强督查问效，从严推进整改落实。坚持“月督查、月调度”工作机制，中心党委先后召开整改工作会议7次，研究解决突出问题，确保整改任务落地见效。</w:t>
      </w:r>
    </w:p>
    <w:p w14:paraId="09745E23">
      <w:pPr>
        <w:autoSpaceDE/>
        <w:autoSpaceDN/>
        <w:spacing w:line="578" w:lineRule="exact"/>
        <w:ind w:firstLine="640" w:firstLineChars="200"/>
        <w:jc w:val="both"/>
        <w:rPr>
          <w:rFonts w:ascii="楷体_GB2312" w:hAnsi="楷体_GB2312" w:eastAsia="楷体_GB2312" w:cs="楷体_GB2312"/>
          <w:sz w:val="32"/>
          <w:lang w:val="en-US"/>
        </w:rPr>
      </w:pPr>
      <w:r>
        <w:rPr>
          <w:rFonts w:hint="eastAsia" w:ascii="楷体_GB2312" w:hAnsi="楷体_GB2312" w:eastAsia="楷体_GB2312" w:cs="楷体_GB2312"/>
          <w:sz w:val="32"/>
          <w:lang w:val="en-US"/>
        </w:rPr>
        <w:t>（二）中心党委主要负责人主动担责，统筹整改落实</w:t>
      </w:r>
    </w:p>
    <w:p w14:paraId="7921C10A">
      <w:pPr>
        <w:autoSpaceDE/>
        <w:autoSpaceDN/>
        <w:spacing w:line="578" w:lineRule="exact"/>
        <w:ind w:firstLine="640" w:firstLineChars="200"/>
        <w:jc w:val="both"/>
        <w:rPr>
          <w:rFonts w:ascii="仿宋_GB2312" w:hAnsi="仿宋_GB2312" w:eastAsia="仿宋_GB2312" w:cs="仿宋_GB2312"/>
          <w:sz w:val="32"/>
          <w:lang w:val="en-US"/>
        </w:rPr>
      </w:pPr>
      <w:r>
        <w:rPr>
          <w:rFonts w:hint="eastAsia" w:ascii="仿宋_GB2312" w:hAnsi="仿宋_GB2312" w:eastAsia="仿宋_GB2312" w:cs="仿宋_GB2312"/>
          <w:sz w:val="32"/>
          <w:lang w:val="en-US"/>
        </w:rPr>
        <w:t>党委书记、主任坚决扛牢巡察整改第一责任人职责，坚持以身作则、以上率下，主动认领全局性问题，统筹协调、研究部署、督促整改，全程跟进落实。先后主持召开党委会议及有关专题会议10次，听取进展汇报、研判问题症结，督促班子成员严格落实“一岗双责”，推动巡察整改各项工作。</w:t>
      </w:r>
    </w:p>
    <w:p w14:paraId="6E7A885B">
      <w:pPr>
        <w:autoSpaceDE/>
        <w:autoSpaceDN/>
        <w:spacing w:line="578" w:lineRule="exact"/>
        <w:ind w:firstLine="640" w:firstLineChars="200"/>
        <w:jc w:val="both"/>
        <w:rPr>
          <w:rFonts w:ascii="黑体" w:hAnsi="黑体" w:eastAsia="黑体" w:cs="黑体"/>
          <w:sz w:val="32"/>
          <w:lang w:val="en-US"/>
        </w:rPr>
      </w:pPr>
      <w:r>
        <w:rPr>
          <w:rFonts w:hint="eastAsia" w:ascii="黑体" w:hAnsi="黑体" w:eastAsia="黑体" w:cs="黑体"/>
          <w:sz w:val="32"/>
          <w:lang w:val="en-US"/>
        </w:rPr>
        <w:t>二、</w:t>
      </w:r>
      <w:r>
        <w:rPr>
          <w:rFonts w:ascii="黑体" w:hAnsi="黑体" w:eastAsia="黑体" w:cs="黑体"/>
          <w:sz w:val="32"/>
          <w:lang w:val="en-US"/>
        </w:rPr>
        <w:t>集中整改期内已完成的整改事项</w:t>
      </w:r>
    </w:p>
    <w:p w14:paraId="4BA77E89">
      <w:pPr>
        <w:spacing w:line="578" w:lineRule="exact"/>
        <w:ind w:firstLine="640" w:firstLineChars="200"/>
        <w:jc w:val="both"/>
        <w:rPr>
          <w:rFonts w:ascii="楷体" w:hAnsi="楷体" w:eastAsia="楷体" w:cs="楷体"/>
          <w:sz w:val="32"/>
          <w:szCs w:val="32"/>
          <w:lang w:val="en-US"/>
        </w:rPr>
      </w:pPr>
      <w:r>
        <w:rPr>
          <w:rFonts w:hint="eastAsia" w:ascii="楷体_GB2312" w:hAnsi="楷体_GB2312" w:eastAsia="楷体_GB2312" w:cs="楷体_GB2312"/>
          <w:sz w:val="32"/>
          <w:szCs w:val="32"/>
          <w:lang w:val="en-US"/>
        </w:rPr>
        <w:t>（一）聚焦党中央决策部署在基层落实情况</w:t>
      </w:r>
    </w:p>
    <w:p w14:paraId="7838C4D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1.反馈问题：对党的创新理论学得不深，悟得不透，以学促干内生动力不足。</w:t>
      </w:r>
    </w:p>
    <w:p w14:paraId="5A1E990E">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w:t>
      </w:r>
      <w:r>
        <w:rPr>
          <w:rFonts w:hint="eastAsia" w:ascii="仿宋_GB2312" w:hAnsi="仿宋_GB2312" w:eastAsia="仿宋_GB2312" w:cs="仿宋_GB2312"/>
          <w:sz w:val="32"/>
          <w:szCs w:val="32"/>
          <w:lang w:val="en-US"/>
        </w:rPr>
        <w:t>落实“第一议题”制度不到位。对习近平新时代中国特色社会主义思想、党的二十大精神和习近平总书记“十六字”治水思路缺乏系统、深入的研讨学习，多以传达文件为主，结合工作实际提出贯彻意见不多、聚焦水文重点工作开展研讨较少，党委会和中心组学习研讨记录显示，2022年至2023年党委会仅3次学习提出了贯彻意见；2019年至2022年中心组学习会年均仅开展3次研讨。未能充分将所学理论应用到达州水文工作实践中。</w:t>
      </w:r>
    </w:p>
    <w:p w14:paraId="60B3A850">
      <w:pPr>
        <w:autoSpaceDE/>
        <w:autoSpaceDN/>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整改情况：一是修订完善《四川省达州水文水资源勘测中心党组织会议“第一议题”制度》《中共四川省达州水文水资源勘测中心委员会理论学习中心组学习制度（修订）》。二是2025年以来，召开党委理论学习中心组学习会6次、党委会学习16次、党支部委员会学习14次，均严格落实“第一议题”制度，深入学习习近平新时代中国特色社会主义思想，习近平总书记近期重要讲话、重要文章和重要指示批示精神。及时传达学习党中央、国务院、</w:t>
      </w:r>
      <w:r>
        <w:rPr>
          <w:rFonts w:hint="eastAsia" w:ascii="仿宋_GB2312" w:hAnsi="仿宋_GB2312" w:eastAsia="仿宋_GB2312" w:cs="仿宋_GB2312"/>
          <w:sz w:val="32"/>
          <w:szCs w:val="32"/>
          <w:lang w:val="en-US" w:eastAsia="zh-CN"/>
        </w:rPr>
        <w:t>省委、省政府</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市委、市政府、省</w:t>
      </w:r>
      <w:r>
        <w:rPr>
          <w:rFonts w:hint="eastAsia" w:ascii="仿宋_GB2312" w:hAnsi="仿宋_GB2312" w:eastAsia="仿宋_GB2312" w:cs="仿宋_GB2312"/>
          <w:sz w:val="32"/>
          <w:szCs w:val="32"/>
          <w:lang w:val="en-US"/>
        </w:rPr>
        <w:t>水利厅党组、省水文中心的重大决策部署，并紧密结合达州水文工作，提出贯彻意见。4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21</w:t>
      </w:r>
      <w:r>
        <w:rPr>
          <w:rFonts w:hint="eastAsia" w:ascii="仿宋_GB2312" w:hAnsi="仿宋_GB2312" w:eastAsia="仿宋_GB2312" w:cs="仿宋_GB2312"/>
          <w:sz w:val="32"/>
          <w:szCs w:val="32"/>
        </w:rPr>
        <w:t>日召开党委会议。传达学习了</w:t>
      </w:r>
      <w:r>
        <w:rPr>
          <w:rFonts w:hint="eastAsia" w:ascii="仿宋_GB2312" w:hAnsi="仿宋_GB2312" w:eastAsia="仿宋_GB2312" w:cs="仿宋_GB2312"/>
          <w:sz w:val="32"/>
          <w:szCs w:val="32"/>
          <w:lang w:val="en-US"/>
        </w:rPr>
        <w:t>《求是》杂志发表的习近平总书记《朝着建成科技强国的宏伟目标奋勇前进》重要文章和2025年全省水文工作和党建暨党风廉政建设工作会议精神</w:t>
      </w:r>
      <w:r>
        <w:rPr>
          <w:rFonts w:hint="eastAsia" w:ascii="仿宋_GB2312" w:hAnsi="仿宋_GB2312" w:eastAsia="仿宋_GB2312" w:cs="仿宋_GB2312"/>
          <w:sz w:val="32"/>
          <w:szCs w:val="32"/>
        </w:rPr>
        <w:t>。会议要求</w:t>
      </w:r>
      <w:r>
        <w:rPr>
          <w:rFonts w:hint="eastAsia" w:ascii="仿宋_GB2312" w:hAnsi="仿宋_GB2312" w:eastAsia="仿宋_GB2312" w:cs="仿宋_GB2312"/>
          <w:sz w:val="32"/>
          <w:szCs w:val="32"/>
          <w:lang w:val="en-US"/>
        </w:rPr>
        <w:t>要深刻领会习近平总书记重要文章的精神实质，将科技创新理念融入水文工作的各个环节，以科技赋能水文事业发展。认真践行习近平总书记关于治水重要论述，深入贯彻落实2025年全省水文工作和党建暨党风廉政建设工作会议精神，聚焦“三个服务”工作理念，强化“四个并施”工作路径，在防汛抗旱、水资源管理、河湖长制、水生态治理保护中发挥更大作用，打好“十四五”收官战，谋划好“十五五”开局篇。</w:t>
      </w:r>
      <w:r>
        <w:rPr>
          <w:rFonts w:hint="eastAsia" w:ascii="仿宋_GB2312" w:hAnsi="仿宋_GB2312" w:eastAsia="仿宋_GB2312" w:cs="仿宋_GB2312"/>
          <w:sz w:val="32"/>
          <w:szCs w:val="32"/>
        </w:rPr>
        <w:t>7月22日召开党委理论学习中心组（扩大）学习会，深入学习贯彻习近平总书记关于全面深化改革的重要论述，全面落实党的二十届三中全会精神及水利部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水利厅、</w:t>
      </w:r>
      <w:r>
        <w:rPr>
          <w:rFonts w:hint="eastAsia" w:ascii="仿宋_GB2312" w:hAnsi="仿宋_GB2312" w:eastAsia="仿宋_GB2312" w:cs="仿宋_GB2312"/>
          <w:sz w:val="32"/>
          <w:szCs w:val="32"/>
          <w:lang w:val="en-US"/>
        </w:rPr>
        <w:t>省水文中心</w:t>
      </w:r>
      <w:r>
        <w:rPr>
          <w:rFonts w:hint="eastAsia" w:ascii="仿宋_GB2312" w:hAnsi="仿宋_GB2312" w:eastAsia="仿宋_GB2312" w:cs="仿宋_GB2312"/>
          <w:sz w:val="32"/>
          <w:szCs w:val="32"/>
        </w:rPr>
        <w:t>决策部署。要求</w:t>
      </w:r>
      <w:r>
        <w:rPr>
          <w:rFonts w:hint="eastAsia" w:ascii="仿宋_GB2312" w:hAnsi="仿宋_GB2312" w:eastAsia="仿宋_GB2312" w:cs="仿宋_GB2312"/>
          <w:sz w:val="32"/>
          <w:szCs w:val="32"/>
          <w:lang w:val="en-US"/>
        </w:rPr>
        <w:t>全体干部职工要牢固树立“三个服务”工作理念，深入践行“四个并施”工作路径，严格落实水利厅2025年上半年工作会议精神，切实推动“树牢大局观念、强化责任担当、严实工作作风”要求落地见效。</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是2025年3月机关各党支部组织党员开展了2024年度述学评学工作。2024年11月27日完成党委委员2024年度述职考核测评工作。3月12日完成了2024年度党组织书记抓党建工作述职评议考核工作。</w:t>
      </w:r>
    </w:p>
    <w:p w14:paraId="0690965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E8D270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w:t>
      </w:r>
      <w:r>
        <w:rPr>
          <w:rFonts w:hint="eastAsia" w:ascii="仿宋_GB2312" w:hAnsi="仿宋_GB2312" w:eastAsia="仿宋_GB2312" w:cs="仿宋_GB2312"/>
          <w:sz w:val="32"/>
          <w:szCs w:val="32"/>
          <w:lang w:val="en-US"/>
        </w:rPr>
        <w:t>对上级重要文件精神学习缺乏主动性。未结合水文主责主业和最新要求，对《四川省水文条例》《四川省水资源条例》《四川省水资源调度管理办法》《关于加快推进科技创新支撑引领水利高质量发展的意见》《关于进一步加强水利工程建设保障经济社会高质量发展的意见》等制度、文件及时学习，政治敏锐性不够，主动性欠缺。</w:t>
      </w:r>
    </w:p>
    <w:p w14:paraId="481CD33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bookmarkStart w:id="1" w:name="OLE_LINK1"/>
      <w:r>
        <w:rPr>
          <w:rFonts w:hint="eastAsia" w:ascii="仿宋_GB2312" w:hAnsi="仿宋_GB2312" w:eastAsia="仿宋_GB2312" w:cs="仿宋_GB2312"/>
          <w:sz w:val="32"/>
          <w:szCs w:val="32"/>
          <w:lang w:val="en-US"/>
        </w:rPr>
        <w:t>一是修订完善</w:t>
      </w:r>
      <w:r>
        <w:rPr>
          <w:rFonts w:hint="eastAsia" w:ascii="仿宋_GB2312" w:hAnsi="仿宋_GB2312" w:eastAsia="仿宋_GB2312" w:cs="仿宋_GB2312"/>
          <w:sz w:val="32"/>
          <w:szCs w:val="32"/>
        </w:rPr>
        <w:t>《中共四川省达州水文水资源勘测中心委员会理论学习中心组学习制度》，</w:t>
      </w:r>
      <w:r>
        <w:rPr>
          <w:rFonts w:hint="eastAsia" w:ascii="仿宋_GB2312" w:hAnsi="仿宋_GB2312" w:eastAsia="仿宋_GB2312" w:cs="仿宋_GB2312"/>
          <w:sz w:val="32"/>
          <w:szCs w:val="32"/>
          <w:lang w:val="en-US"/>
        </w:rPr>
        <w:t>在</w:t>
      </w:r>
      <w:r>
        <w:rPr>
          <w:rFonts w:hint="eastAsia" w:ascii="仿宋_GB2312" w:hAnsi="仿宋_GB2312" w:eastAsia="仿宋_GB2312" w:cs="仿宋_GB2312"/>
          <w:sz w:val="32"/>
          <w:szCs w:val="32"/>
        </w:rPr>
        <w:t>第五条明确，理论学习中心组配备学习秘书，由中心党群纪检室负责人担任，负责拟订学习计划、邀请专家授课、</w:t>
      </w:r>
      <w:r>
        <w:rPr>
          <w:rFonts w:hint="eastAsia" w:ascii="仿宋_GB2312" w:hAnsi="仿宋_GB2312" w:eastAsia="仿宋_GB2312" w:cs="仿宋_GB2312"/>
          <w:sz w:val="32"/>
          <w:szCs w:val="32"/>
          <w:lang w:val="en-US"/>
        </w:rPr>
        <w:t>准备</w:t>
      </w:r>
      <w:r>
        <w:rPr>
          <w:rFonts w:hint="eastAsia" w:ascii="仿宋_GB2312" w:hAnsi="仿宋_GB2312" w:eastAsia="仿宋_GB2312" w:cs="仿宋_GB2312"/>
          <w:sz w:val="32"/>
          <w:szCs w:val="32"/>
        </w:rPr>
        <w:t>学习资料，做好学习记录、归档以及宣传报道等工作。</w:t>
      </w:r>
      <w:r>
        <w:rPr>
          <w:rFonts w:hint="eastAsia" w:ascii="仿宋_GB2312" w:hAnsi="仿宋_GB2312" w:eastAsia="仿宋_GB2312" w:cs="仿宋_GB2312"/>
          <w:sz w:val="32"/>
          <w:szCs w:val="32"/>
          <w:lang w:val="en-US"/>
        </w:rPr>
        <w:t>修订完善</w:t>
      </w:r>
      <w:r>
        <w:rPr>
          <w:rFonts w:hint="eastAsia" w:ascii="仿宋_GB2312" w:hAnsi="仿宋_GB2312" w:eastAsia="仿宋_GB2312" w:cs="仿宋_GB2312"/>
          <w:sz w:val="32"/>
          <w:szCs w:val="32"/>
        </w:rPr>
        <w:t>《四川省达州水文水资源勘测中心党组织会议“第一议题”制度》，</w:t>
      </w:r>
      <w:r>
        <w:rPr>
          <w:rFonts w:hint="eastAsia" w:ascii="仿宋_GB2312" w:hAnsi="仿宋_GB2312" w:eastAsia="仿宋_GB2312" w:cs="仿宋_GB2312"/>
          <w:sz w:val="32"/>
          <w:szCs w:val="32"/>
          <w:lang w:val="en-US"/>
        </w:rPr>
        <w:t>在</w:t>
      </w:r>
      <w:r>
        <w:rPr>
          <w:rFonts w:hint="eastAsia" w:ascii="仿宋_GB2312" w:hAnsi="仿宋_GB2312" w:eastAsia="仿宋_GB2312" w:cs="仿宋_GB2312"/>
          <w:sz w:val="32"/>
          <w:szCs w:val="32"/>
        </w:rPr>
        <w:t>第五条明确，党群纪检室具体负责中心党委学习保障；各党支部指定专人负责</w:t>
      </w:r>
      <w:r>
        <w:rPr>
          <w:rFonts w:hint="eastAsia" w:ascii="仿宋_GB2312" w:hAnsi="仿宋_GB2312" w:eastAsia="仿宋_GB2312" w:cs="仿宋_GB2312"/>
          <w:sz w:val="32"/>
          <w:szCs w:val="32"/>
          <w:lang w:val="en-US"/>
        </w:rPr>
        <w:t>支部</w:t>
      </w:r>
      <w:r>
        <w:rPr>
          <w:rFonts w:hint="eastAsia" w:ascii="仿宋_GB2312" w:hAnsi="仿宋_GB2312" w:eastAsia="仿宋_GB2312" w:cs="仿宋_GB2312"/>
          <w:sz w:val="32"/>
          <w:szCs w:val="32"/>
        </w:rPr>
        <w:t>学习保障。</w:t>
      </w:r>
      <w:r>
        <w:rPr>
          <w:rFonts w:hint="eastAsia" w:ascii="仿宋_GB2312" w:hAnsi="仿宋_GB2312" w:eastAsia="仿宋_GB2312" w:cs="仿宋_GB2312"/>
          <w:sz w:val="32"/>
          <w:szCs w:val="32"/>
          <w:lang w:val="en-US"/>
        </w:rPr>
        <w:t>二是</w:t>
      </w:r>
      <w:bookmarkEnd w:id="1"/>
      <w:r>
        <w:rPr>
          <w:rFonts w:hint="eastAsia" w:ascii="仿宋_GB2312" w:hAnsi="仿宋_GB2312" w:eastAsia="仿宋_GB2312" w:cs="仿宋_GB2312"/>
          <w:sz w:val="32"/>
          <w:szCs w:val="32"/>
          <w:lang w:val="en-US"/>
        </w:rPr>
        <w:t>2025年召开党委理论学习中心组学习会6次、党委会学习16次。中心组成员围绕每次会议主题，提前撰写交流研讨材料，通过现场发言或书面发言形式参与研讨。期间系统学习了《深入学习贯彻国家“江河战略”》《关于全面推进江河保护治理的意见》《关于加快推进“十五五”水文高质量发展思路和举措的报告》《四川省水文条例》《四川省水资源条例》《关于加快推进科技创新支撑引领水利高质量发展的意见》《四川省水资源调度管理办法》等制度、文件，并提出贯彻落实意见。4月时任党委书记、主任蒋大成结合学习全国两会精神和全国水利工作会议、水利部水文工作会议精神作了《凝心聚力，干字当头，赋能高质量发展》工作报告。7月钱波主任作了《坚持以自我革命精神加强作风建设坚决贯彻落实好水利厅半年工作会议精神和省水文中心具体部署》工作报告。</w:t>
      </w:r>
    </w:p>
    <w:p w14:paraId="14F84B5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7F91751">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2.反馈问题：对意识形态工作的极端重要性认识不够到位，风险防范意识不够强。</w:t>
      </w:r>
    </w:p>
    <w:p w14:paraId="4DACF5F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w:t>
      </w:r>
      <w:r>
        <w:rPr>
          <w:rFonts w:hint="eastAsia" w:ascii="仿宋_GB2312" w:hAnsi="仿宋_GB2312" w:eastAsia="仿宋_GB2312" w:cs="仿宋_GB2312"/>
          <w:sz w:val="32"/>
          <w:szCs w:val="32"/>
          <w:lang w:val="en-US"/>
        </w:rPr>
        <w:t>意识形态责任制落实不到位。中心党委开展意识形态工作满足于开会部署、发文落实，2019年、2020年均未对意识形态工作进行专题研讨。</w:t>
      </w:r>
    </w:p>
    <w:p w14:paraId="2279111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val="en-US"/>
        </w:rPr>
        <w:t>省达州水文水资源勘测中心党委意识形态工作责任制实施办法》，确保意识形态责任落实到位。二是4月调整了达州水文中心意识形态工作领导小组和网络意识形态工作领导小组成员。三是4月3日中心党委召开意识形态工作专题会议，深入学习习近平总书记关于意识形态工作的重要论述，组织学习了意识形态工作相关制度，研判2025年意识形态舆情风险点4个，制定防控措施10条。行政管理、水文测报党支部组织召开了支委会（党员大会）专题学习研究意识形态工作。</w:t>
      </w:r>
    </w:p>
    <w:p w14:paraId="154AA9AD">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8C4214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w:t>
      </w:r>
      <w:r>
        <w:rPr>
          <w:rFonts w:hint="eastAsia" w:ascii="仿宋_GB2312" w:hAnsi="仿宋_GB2312" w:eastAsia="仿宋_GB2312" w:cs="仿宋_GB2312"/>
          <w:sz w:val="32"/>
          <w:szCs w:val="32"/>
          <w:lang w:val="en-US"/>
        </w:rPr>
        <w:t>对意识形态领域风险隐患防范意识不足。达州市区排洪能力弱、防汛压力大，达州水文中心作为防汛预测、预报、预警的关键部门，对汛期可能产生的舆情缺乏高度警惕，未结合实际情况进行有针对性的分析研判。</w:t>
      </w:r>
    </w:p>
    <w:p w14:paraId="224E3931">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一是4月3日中心党委召开意识形态工作专题会议。深入</w:t>
      </w:r>
      <w:r>
        <w:rPr>
          <w:rFonts w:hint="eastAsia" w:ascii="仿宋_GB2312" w:hAnsi="仿宋_GB2312" w:eastAsia="仿宋_GB2312" w:cs="仿宋_GB2312"/>
          <w:sz w:val="32"/>
          <w:szCs w:val="32"/>
          <w:lang w:val="en-US" w:eastAsia="zh-CN"/>
        </w:rPr>
        <w:t>学习贯彻习近平总书记</w:t>
      </w:r>
      <w:r>
        <w:rPr>
          <w:rFonts w:hint="eastAsia" w:ascii="仿宋_GB2312" w:hAnsi="仿宋_GB2312" w:eastAsia="仿宋_GB2312" w:cs="仿宋_GB2312"/>
          <w:sz w:val="32"/>
          <w:szCs w:val="32"/>
          <w:lang w:val="en-US"/>
        </w:rPr>
        <w:t>关于意识形态工作的重要论述，组织学习了意识形态工作相关制度。二是4月14日，达州水文中心召开专题会议研究防汛舆情管理工作，审议并通过《四川省达州水文水资源勘测中心防汛舆情管理制度》。会议重点分析研判了汛期可能出现的各类舆情风险，明确由水情室牵头负责防汛舆情应对工作，办公室协助开展宣传配合，要求通过事实澄清说明、主流媒体引导、答疑互动回应等举措，全面做好汛期舆情管理。</w:t>
      </w:r>
      <w:r>
        <w:rPr>
          <w:rFonts w:hint="eastAsia" w:ascii="仿宋_GB2312" w:hAnsi="仿宋_GB2312" w:eastAsia="仿宋_GB2312" w:cs="仿宋_GB2312"/>
          <w:bCs/>
          <w:sz w:val="32"/>
          <w:szCs w:val="32"/>
          <w:lang w:val="en-US"/>
        </w:rPr>
        <w:t>三是建立舆情应对工作台账，依托舆情监测平台和人工巡查，动态捕捉风险，打破固定周期监测的局限性；水情预报室负责风险评估与研判，纪委全程跟进监督，形成闭环管理。</w:t>
      </w:r>
      <w:r>
        <w:rPr>
          <w:rFonts w:hint="eastAsia" w:ascii="仿宋_GB2312" w:hAnsi="仿宋_GB2312" w:eastAsia="仿宋_GB2312" w:cs="仿宋_GB2312"/>
          <w:sz w:val="32"/>
          <w:szCs w:val="32"/>
          <w:lang w:val="en-US"/>
        </w:rPr>
        <w:t>截至8月底</w:t>
      </w:r>
      <w:r>
        <w:rPr>
          <w:rFonts w:hint="eastAsia" w:ascii="仿宋_GB2312" w:hAnsi="仿宋_GB2312" w:eastAsia="仿宋_GB2312" w:cs="仿宋_GB2312"/>
          <w:bCs/>
          <w:sz w:val="32"/>
          <w:szCs w:val="32"/>
          <w:lang w:val="en-US"/>
        </w:rPr>
        <w:t>，现已完成台账记录10次，水情预报室、办公室与纪委联合检查1次。四是3月22日联合市人大城环资委、市水务局、市生态环境局等部门联合开展2025年“世界水日”“中国水周”暨“达州环保世纪行”主题宣传活动，以多元形式传递节水理念，提升水文形象。</w:t>
      </w:r>
    </w:p>
    <w:p w14:paraId="64E8A89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3477F92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问题5</w:t>
      </w:r>
      <w:r>
        <w:rPr>
          <w:rFonts w:hint="eastAsia" w:ascii="仿宋_GB2312" w:hAnsi="仿宋_GB2312" w:eastAsia="仿宋_GB2312" w:cs="仿宋_GB2312"/>
          <w:sz w:val="32"/>
          <w:szCs w:val="32"/>
          <w:lang w:val="en-US"/>
        </w:rPr>
        <w:t>：网络阵地管控不严。微信公众号发布的部分信息审签不严，抽查发现，2023年有12篇未落实审签程序。</w:t>
      </w:r>
    </w:p>
    <w:p w14:paraId="6AEC4138">
      <w:pPr>
        <w:pStyle w:val="2"/>
        <w:spacing w:line="578" w:lineRule="exact"/>
        <w:ind w:firstLine="641"/>
        <w:rPr>
          <w:rFonts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整改情况：一是开展网络安全自查自纠，形成整改报告，进一步强化网络安全管理。二是于2025年3月28日召开专题会议，</w:t>
      </w:r>
      <w:r>
        <w:rPr>
          <w:rFonts w:hint="eastAsia" w:ascii="仿宋_GB2312" w:hAnsi="仿宋_GB2312" w:eastAsia="仿宋_GB2312" w:cs="仿宋_GB2312"/>
          <w:bCs/>
          <w:kern w:val="2"/>
          <w:sz w:val="32"/>
          <w:szCs w:val="32"/>
          <w:lang w:val="en-US" w:eastAsia="zh-CN" w:bidi="ar-SA"/>
        </w:rPr>
        <w:t>时任</w:t>
      </w:r>
      <w:r>
        <w:rPr>
          <w:rFonts w:hint="eastAsia" w:ascii="仿宋_GB2312" w:hAnsi="仿宋_GB2312" w:eastAsia="仿宋_GB2312" w:cs="仿宋_GB2312"/>
          <w:bCs/>
          <w:kern w:val="2"/>
          <w:sz w:val="32"/>
          <w:szCs w:val="32"/>
          <w:lang w:val="en-US" w:bidi="ar-SA"/>
        </w:rPr>
        <w:t>党委书记、主任蒋大成对办公室负责人、宣传工作人员进行了通报批评，同时修订完善信息发布审签制度，明确了信息发布的各个环节和责任人。三是建立了自校、复校、保密审查和审核机制。四是严格执行OA系统审签发布流程。</w:t>
      </w:r>
    </w:p>
    <w:p w14:paraId="7AF8E45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0603E1C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3.反馈问题：领导班子把方向、管大局、保落实作用发挥不够充分。</w:t>
      </w:r>
    </w:p>
    <w:p w14:paraId="0635DDF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问题6</w:t>
      </w:r>
      <w:r>
        <w:rPr>
          <w:rFonts w:hint="eastAsia" w:ascii="仿宋_GB2312" w:hAnsi="仿宋_GB2312" w:eastAsia="仿宋_GB2312" w:cs="仿宋_GB2312"/>
          <w:sz w:val="32"/>
          <w:szCs w:val="32"/>
          <w:lang w:val="en-US"/>
        </w:rPr>
        <w:t>：缺乏主动服务意识。达州水文中心服务地方经济社会发展和防汛安全的支撑保障作用发挥不够充分，对管辖范围内的重大项目、重点工程缺乏主动服务保障意识，未及时在汛期和截流等关键时间节点，为“172”重大水利工程之一的固军水库提供水情预警、预报服务。</w:t>
      </w:r>
    </w:p>
    <w:p w14:paraId="29302AC4">
      <w:pPr>
        <w:pStyle w:val="2"/>
        <w:spacing w:line="578" w:lineRule="exact"/>
        <w:ind w:firstLine="641"/>
        <w:rPr>
          <w:rFonts w:ascii="仿宋_GB2312" w:hAnsi="仿宋_GB2312" w:eastAsia="仿宋_GB2312" w:cs="仿宋_GB2312"/>
          <w:bCs/>
          <w:kern w:val="2"/>
          <w:sz w:val="32"/>
          <w:szCs w:val="32"/>
          <w:lang w:val="en-US" w:bidi="ar-SA"/>
        </w:rPr>
      </w:pPr>
      <w:r>
        <w:rPr>
          <w:rFonts w:hint="eastAsia" w:ascii="仿宋_GB2312" w:hAnsi="仿宋_GB2312" w:eastAsia="仿宋_GB2312" w:cs="仿宋_GB2312"/>
          <w:bCs/>
          <w:kern w:val="2"/>
          <w:sz w:val="32"/>
          <w:szCs w:val="32"/>
          <w:lang w:val="en-US" w:bidi="ar-SA"/>
        </w:rPr>
        <w:t>整改情况：2025年3月底，我单位联合市水务局，通过对接交流与实地调研，完成《固军水库施工期预报方案》编制，为地方重大项目提供水情服务保障。截至目前，已同步完成土溪口水库（在建大型水库）、风洞子航运工程的施工期预报方案编制，并持续提供水情预测预报服务。达州市气象台发布暴雨蓝色预警信息后，达州水文中心立即响应，依据市应急管理局《汛期联合值守工作机制》要求，选派1名业务骨干进驻市水务局，开展24小时应急值守。今年汛期以来，中心已累计抽调11名技术骨干参与达州市防汛抗旱指挥部联合值班值守，其中包含中层干部4人、高级工程师4人、青年技术骨干3人。</w:t>
      </w:r>
    </w:p>
    <w:p w14:paraId="491272F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3904B48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问题7：</w:t>
      </w:r>
      <w:r>
        <w:rPr>
          <w:rFonts w:hint="eastAsia" w:ascii="仿宋_GB2312" w:hAnsi="仿宋_GB2312" w:eastAsia="仿宋_GB2312" w:cs="仿宋_GB2312"/>
          <w:sz w:val="32"/>
          <w:szCs w:val="32"/>
          <w:lang w:val="en-US"/>
        </w:rPr>
        <w:t>人才队伍活力不足，对年轻干部的培养和激励机制不健全。近5年新进年轻干部18人，多数工作时间短，工作经验不足，现承担着水情预报、水情监测、水资源评价等主责主业，达州水文中心对年轻技术干部进行系统专业训练和实践锻炼的培养谋划不够，激励年轻干部干事创业举措不多，未充分激发年轻干部活力。</w:t>
      </w:r>
    </w:p>
    <w:p w14:paraId="785A77BF">
      <w:pPr>
        <w:spacing w:line="578" w:lineRule="exact"/>
        <w:ind w:firstLine="640" w:firstLineChars="200"/>
        <w:jc w:val="both"/>
        <w:rPr>
          <w:rFonts w:hint="eastAsia"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rPr>
        <w:t>一是5月，结合达州水文中心工作实际，研究制定《四川省达州水文水资源勘测中心干部职工教育培训管理办法》，构建规范化、常态化培训机制；6月，组织全体干部职工参与四川干部网络学院“2025网络自学班”，重点学习习近平生态文明思想以及科级以上干部《中国式现代化》等专题内容，以学铸魂、以学增智，推动党的创新理论入脑入心。二是坚持把基层一线作为干部成长“练兵场”，</w:t>
      </w:r>
      <w:r>
        <w:rPr>
          <w:rFonts w:hint="eastAsia" w:ascii="仿宋_GB2312" w:hAnsi="仿宋_GB2312" w:eastAsia="仿宋_GB2312" w:cs="仿宋_GB2312"/>
          <w:bCs/>
          <w:sz w:val="32"/>
          <w:szCs w:val="32"/>
          <w:lang w:val="en-US" w:eastAsia="zh-CN"/>
        </w:rPr>
        <w:t>2022—2023</w:t>
      </w:r>
      <w:r>
        <w:rPr>
          <w:rFonts w:hint="eastAsia" w:ascii="仿宋_GB2312" w:hAnsi="仿宋_GB2312" w:eastAsia="仿宋_GB2312" w:cs="仿宋_GB2312"/>
          <w:bCs/>
          <w:sz w:val="32"/>
          <w:szCs w:val="32"/>
          <w:lang w:val="en-US"/>
        </w:rPr>
        <w:t>年先后安排王培、蒋静、宋坤红等机关干部到测报中心基层岗位跟岗实践；2024年选派驻村干部开展基层托底性帮扶，提升干部政策运用、沟通协调和解决实际问题的能力；2025年选送财务人员李孟臻到省中心跟岗学习，进一步提升专业技能熟练度与工作质量，打造业务精湛的骨干队伍。三是4月，研究制定《四川省达州水文水资源勘测中心青年工作委员会工作细则》并完成青工委选举成立工作。以“青春赋能成长，学习引领未来”为主题举办“青年大讲堂”，促进青年职工交流共进；按照中心党委部署，组织青年职工开展中央八项规定精神专题学习，并赴大竹县廉政教育基地“竹廉馆”开展沉浸式警示教育，以“实景课堂”强化廉洁认知。通过系列活动，青年职工深化了作风建设思想认识，筑牢了廉洁自律思想根基，凝聚了干事创业共识，激发了勤学善思、争先创优的工作热情。</w:t>
      </w:r>
    </w:p>
    <w:p w14:paraId="6549E7E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2E44CB1">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4.反馈问题：对重大风险隐患防范意识不足。</w:t>
      </w:r>
    </w:p>
    <w:p w14:paraId="0E592E1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问题8：</w:t>
      </w:r>
      <w:r>
        <w:rPr>
          <w:rFonts w:hint="eastAsia" w:ascii="仿宋_GB2312" w:hAnsi="仿宋_GB2312" w:eastAsia="仿宋_GB2312" w:cs="仿宋_GB2312"/>
          <w:sz w:val="32"/>
          <w:szCs w:val="32"/>
          <w:lang w:val="en-US"/>
        </w:rPr>
        <w:t>水质监测中心实验室危险剧毒品管控不严。如，2020年至2022年发放危险品硫酸汞15次，2024年发放剧毒品酚标准溶液6次，保管领用审批均为同一人，且现场检查发现，危险剧毒品保险柜两把钥匙均插在柜门上，未严格执行《四川省水环境监测中心作业指导书》“两把锁”制度，管理漏洞明显，安全隐患较大。</w:t>
      </w:r>
    </w:p>
    <w:p w14:paraId="2A99ED4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组织科室人员集体学习《实验室安全管理制度》并对《实验室危险化学药品管理制度》《标准物质管理程序》</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rPr>
        <w:t>相关条款进行了修订。会上主要领导对科室开展了批评教育，科室人员对巡察反馈问题进行了深刻剖析，开展了自我批评。4月1日至6月30日，中心领导带队对科室进行了4次危化品管理专项检查，对实验废液、过期药品等委托第三方机构进行了处理。对标准物质重金属（铅、镉、锰）、砷、汞、氰化物、六价铬配备了专用冰箱存放，实行双人双锁管理。</w:t>
      </w:r>
    </w:p>
    <w:p w14:paraId="082421BD">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3BF3AE0">
      <w:pPr>
        <w:spacing w:line="578" w:lineRule="exact"/>
        <w:ind w:firstLine="640" w:firstLineChars="200"/>
        <w:jc w:val="both"/>
        <w:rPr>
          <w:rFonts w:ascii="楷体" w:hAnsi="楷体" w:eastAsia="楷体" w:cs="楷体"/>
          <w:sz w:val="32"/>
          <w:szCs w:val="32"/>
          <w:lang w:val="en-US"/>
        </w:rPr>
      </w:pPr>
      <w:r>
        <w:rPr>
          <w:rFonts w:hint="eastAsia" w:ascii="楷体_GB2312" w:hAnsi="楷体_GB2312" w:eastAsia="楷体_GB2312" w:cs="楷体_GB2312"/>
          <w:sz w:val="32"/>
          <w:szCs w:val="32"/>
          <w:lang w:val="en-US"/>
        </w:rPr>
        <w:t>（二）聚焦群众身边不正之风和腐败问题</w:t>
      </w:r>
    </w:p>
    <w:p w14:paraId="1BAE61B0">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5.反馈问题：全面从严治党主体责任扛得不牢。</w:t>
      </w:r>
    </w:p>
    <w:p w14:paraId="6DC2F6BD">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问题9：</w:t>
      </w:r>
      <w:r>
        <w:rPr>
          <w:rFonts w:hint="eastAsia" w:ascii="仿宋_GB2312" w:hAnsi="仿宋_GB2312" w:eastAsia="仿宋_GB2312" w:cs="仿宋_GB2312"/>
          <w:sz w:val="32"/>
          <w:szCs w:val="32"/>
          <w:lang w:val="en-US"/>
        </w:rPr>
        <w:t>履行党风廉政建设主体责任不到位。党委对党风廉政建设重视不够，对全面从严治党形势任务分析研判不足，压力传导不够，2019年至2022年未对“关键少数”、关键岗位、关键环节、关键人员开展针对性的个别谈话。</w:t>
      </w:r>
    </w:p>
    <w:p w14:paraId="789F5437">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3日召开党风廉政建设工作会议，总结2024年党风廉政建设工作，部署2025年重点任务。深入开展规纪法学习和以案促改警示教育。党支部书记、科室负责人作了2024年度述责述廉报告。会议对强化建章立制，提升巡察整改质效，深化廉政风险防控，扎紧制度的笼子进行了部署安排。二是4月制定了《2025 年度落实全面从严治党政治责任“三张清单”》，共制定45项任务，并对每项任务的完成时限作出了明确规定。三是制定了《四川省达州水文水资源勘测中心谈心谈话工作制度》，2025年已针对党政班子成员、党支部书记、全体中层干部及全体党员等，开展廉政集体谈话4次，累计覆盖126人次。开展针对性个别谈话12人次，覆盖办公室、水情预报室、水文监测室、水文建设室、人力资源室、财务室、水资源评价室、党群纪检室等部门。</w:t>
      </w:r>
    </w:p>
    <w:p w14:paraId="609565E0">
      <w:pPr>
        <w:spacing w:line="578" w:lineRule="exact"/>
        <w:rPr>
          <w:lang w:val="en-US"/>
        </w:rPr>
      </w:pPr>
      <w:r>
        <w:rPr>
          <w:rFonts w:hint="eastAsia" w:ascii="仿宋_GB2312" w:hAnsi="仿宋_GB2312" w:eastAsia="仿宋_GB2312" w:cs="仿宋_GB2312"/>
          <w:bCs/>
          <w:sz w:val="32"/>
          <w:szCs w:val="32"/>
          <w:lang w:val="en-US"/>
        </w:rPr>
        <w:t xml:space="preserve">    整改结果：</w:t>
      </w:r>
      <w:r>
        <w:rPr>
          <w:rFonts w:hint="eastAsia" w:ascii="仿宋_GB2312" w:hAnsi="仿宋_GB2312" w:eastAsia="仿宋_GB2312" w:cs="仿宋_GB2312"/>
          <w:sz w:val="32"/>
          <w:szCs w:val="32"/>
          <w:lang w:val="en-US"/>
        </w:rPr>
        <w:t>完成。</w:t>
      </w:r>
    </w:p>
    <w:p w14:paraId="6DF09AE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问题10：</w:t>
      </w:r>
      <w:r>
        <w:rPr>
          <w:rFonts w:hint="eastAsia" w:ascii="仿宋_GB2312" w:hAnsi="仿宋_GB2312" w:eastAsia="仿宋_GB2312" w:cs="仿宋_GB2312"/>
          <w:sz w:val="32"/>
          <w:szCs w:val="32"/>
          <w:lang w:val="en-US"/>
        </w:rPr>
        <w:t>纪委监督作用发挥不充分，质效不明显。如，2022年、2023年未召开纪委会；纪委书记分管财务工作，既当“运动员”又当“裁判员”，违反厅党组关于加强纪检组织建设“三转”相关规定。</w:t>
      </w:r>
    </w:p>
    <w:p w14:paraId="0A9DEEFE">
      <w:pPr>
        <w:pStyle w:val="2"/>
        <w:spacing w:line="578" w:lineRule="exact"/>
        <w:ind w:firstLine="64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一是8月11日，修订完善《中共四川省达州水文水资源勘测中心纪</w:t>
      </w:r>
      <w:r>
        <w:rPr>
          <w:rFonts w:hint="eastAsia" w:ascii="仿宋_GB2312" w:hAnsi="仿宋_GB2312" w:eastAsia="仿宋_GB2312" w:cs="仿宋_GB2312"/>
          <w:bCs/>
          <w:sz w:val="32"/>
          <w:szCs w:val="32"/>
          <w:lang w:val="en-US"/>
        </w:rPr>
        <w:t>律检查委员会议事规则和党风廉政约谈制度》并组织学习贯彻，明确每年召开纪委会2次，并于8月21日组织全体纪检干部培训学习。二是优化领导班子（含纪委书记）工作分工，目前，党委委员王强协助张超峰同志分管财务工作。纪委书记、副主任张超峰分工情况，主持纪委工作。负责水文监测、水文情报预报、机关政务、机关服务与管理、宣传、保密、应急、财务、国有资产管理、网络安全与信息化、国防动员、水文科技、思想政治、纪检监察、信访维稳等工作。分管党群纪检室纪检工作，水情预报室、水文监测室、办公室、财务室、达川水文测报中心、渠县水文测报中心。负责分管领域及科室、水文测报中心的党风廉政建设、意识形态（网络意识形态）工作，完成上级交办的其他工作。三是2025年已召开3次纪委会议，制定《达州水文中心党委2025年度落实</w:t>
      </w:r>
      <w:r>
        <w:rPr>
          <w:rFonts w:hint="eastAsia" w:ascii="仿宋_GB2312" w:hAnsi="仿宋_GB2312" w:eastAsia="仿宋_GB2312" w:cs="仿宋_GB2312"/>
          <w:sz w:val="32"/>
          <w:szCs w:val="32"/>
          <w:lang w:val="en-US"/>
        </w:rPr>
        <w:t>全面从严治党政治责任“三张清单”》《达州水文中心“纪检工作规范化法治化正规化建设年”行动任务清单》。开展对深入贯彻中央八项规定精神学习教育、巡察整改、“十四五”项目建设等重点工作日常监督，并建立监督台账，督促整改进度见成效。监督巡察整改46个问题已完成。</w:t>
      </w:r>
    </w:p>
    <w:p w14:paraId="57DD8D4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整改结果：完成。</w:t>
      </w:r>
    </w:p>
    <w:p w14:paraId="3125957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问题11：</w:t>
      </w:r>
      <w:r>
        <w:rPr>
          <w:rFonts w:hint="eastAsia" w:ascii="仿宋_GB2312" w:hAnsi="仿宋_GB2312" w:eastAsia="仿宋_GB2312" w:cs="仿宋_GB2312"/>
          <w:sz w:val="32"/>
          <w:szCs w:val="32"/>
          <w:lang w:val="en-US"/>
        </w:rPr>
        <w:t>“以案促改”工作针对性、实效性不强。中心党委对2021年1月29日个别职工上班期间酒后驾驶公务用车的危害性和恶劣影响认识不清、重视不够，直至巡察进驻，仍认为该问题是对职工“8小时外”监督不力，未将案件涉及的公务用车管理、职工8小时内作风问题、工作纪律纳入以案促改范畴，未达到查处一案、警示一批、治理一域的目的。</w:t>
      </w:r>
    </w:p>
    <w:p w14:paraId="092F775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2日中心召开了驾驶员安全警示教育会；全体干部职工参加了4月3日规纪法学习暨以案促改警示教育会。集中学习了道路交通法、违规配备和使用公车规定等，观看警示教育片。二是深入贯彻中央八项规定精神学习教育期间，全体干部职工对照违规使用公车、工作作风、工作纪律等方面进行了自查自纠。4月3—5日，单位所有驾驶员以及持驾证职工集中签订了《拒绝酒驾承诺书》47份。</w:t>
      </w:r>
    </w:p>
    <w:p w14:paraId="723C27D2">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B032607">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6.反馈问题：内控制度建设存在短板，源头管控不到位。</w:t>
      </w:r>
    </w:p>
    <w:p w14:paraId="3352836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问题12：</w:t>
      </w:r>
      <w:r>
        <w:rPr>
          <w:rFonts w:hint="eastAsia" w:ascii="仿宋_GB2312" w:hAnsi="仿宋_GB2312" w:eastAsia="仿宋_GB2312" w:cs="仿宋_GB2312"/>
          <w:sz w:val="32"/>
          <w:szCs w:val="32"/>
          <w:lang w:val="en-US"/>
        </w:rPr>
        <w:t>部分制度条款不符合上级文件要求。如，《公务接待管理实施办法》将《四川省党政机关国内公务接待管理办法》中“建立公务接待审批控制制度”和“建立公务接待清单制度”删减合并为“建立公务接待清单审批制度”，缺失必要的前置审批程序；《会议费管理办法》擅自扩大“三类会议”参会人员范围，违反《四川省省直机关会议费管理办法》规定。</w:t>
      </w:r>
    </w:p>
    <w:p w14:paraId="1D7E406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bookmarkStart w:id="2" w:name="OLE_LINK4"/>
      <w:r>
        <w:rPr>
          <w:rFonts w:hint="eastAsia" w:ascii="仿宋_GB2312" w:hAnsi="仿宋_GB2312" w:eastAsia="仿宋_GB2312" w:cs="仿宋_GB2312"/>
          <w:sz w:val="32"/>
          <w:szCs w:val="32"/>
          <w:lang w:val="en-US"/>
        </w:rPr>
        <w:t>一是</w:t>
      </w:r>
      <w:bookmarkEnd w:id="2"/>
      <w:bookmarkStart w:id="3" w:name="OLE_LINK6"/>
      <w:bookmarkStart w:id="4" w:name="OLE_LINK5"/>
      <w:r>
        <w:rPr>
          <w:rFonts w:hint="eastAsia" w:ascii="仿宋_GB2312" w:hAnsi="仿宋_GB2312" w:eastAsia="仿宋_GB2312" w:cs="仿宋_GB2312"/>
          <w:sz w:val="32"/>
          <w:szCs w:val="32"/>
          <w:lang w:val="en-US"/>
        </w:rPr>
        <w:t>修订《四川省达州水文水资源勘测中心公务接待管理实施办法》，单独列出了公务接待审批控制制度和公务接待清单制度。确保接待前有严格的审批程序，接待后有详细记录。接待费报销凭证应包含原始票据、派出单位公函、公务接待审批单及公务接待清单</w:t>
      </w:r>
      <w:bookmarkStart w:id="5" w:name="OLE_LINK49"/>
      <w:bookmarkStart w:id="6" w:name="OLE_LINK48"/>
      <w:r>
        <w:rPr>
          <w:rFonts w:hint="eastAsia" w:ascii="仿宋_GB2312" w:hAnsi="仿宋_GB2312" w:eastAsia="仿宋_GB2312" w:cs="仿宋_GB2312"/>
          <w:sz w:val="32"/>
          <w:szCs w:val="32"/>
          <w:lang w:val="en-US"/>
        </w:rPr>
        <w:t>，制度已通过党委会审议后印发。</w:t>
      </w:r>
      <w:bookmarkEnd w:id="5"/>
      <w:bookmarkEnd w:id="6"/>
      <w:r>
        <w:rPr>
          <w:rFonts w:hint="eastAsia" w:ascii="仿宋_GB2312" w:hAnsi="仿宋_GB2312" w:eastAsia="仿宋_GB2312" w:cs="仿宋_GB2312"/>
          <w:sz w:val="32"/>
          <w:szCs w:val="32"/>
          <w:lang w:val="en-US"/>
        </w:rPr>
        <w:t>二是参照《四川省省直机关会议费管理办法》修订了《四川省达州水文水资源勘测中心会议费管理办法》，重新明确参会人员范围，制度已通过党委会审议后印发。</w:t>
      </w:r>
      <w:bookmarkEnd w:id="3"/>
      <w:bookmarkEnd w:id="4"/>
    </w:p>
    <w:p w14:paraId="3B9FA2E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E63B1B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问题13：</w:t>
      </w:r>
      <w:r>
        <w:rPr>
          <w:rFonts w:hint="eastAsia" w:ascii="仿宋_GB2312" w:hAnsi="仿宋_GB2312" w:eastAsia="仿宋_GB2312" w:cs="仿宋_GB2312"/>
          <w:sz w:val="32"/>
          <w:szCs w:val="32"/>
          <w:lang w:val="en-US"/>
        </w:rPr>
        <w:t>制度条款存在明显漏洞。如，《财务管理制度》《公务卡消费及报销结算管理办法》对公务卡强制结算范围、报销期限等相同事项规定存在冲突、标准不一，影响实际执行；《财务管理制度》规定“3万元以上的费用由分管领导签字后，报请主要领导签批”，但在该制度规定的报销流程中并无“主要领导签批”内容。</w:t>
      </w:r>
    </w:p>
    <w:p w14:paraId="04C9C4E9">
      <w:pPr>
        <w:keepNext w:val="0"/>
        <w:keepLines w:val="0"/>
        <w:widowControl/>
        <w:suppressLineNumbers w:val="0"/>
        <w:ind w:firstLine="640" w:firstLineChars="200"/>
        <w:jc w:val="left"/>
        <w:rPr>
          <w:highlight w:val="none"/>
        </w:rPr>
      </w:pPr>
      <w:r>
        <w:rPr>
          <w:rFonts w:hint="eastAsia" w:ascii="仿宋_GB2312" w:hAnsi="仿宋_GB2312" w:eastAsia="仿宋_GB2312" w:cs="仿宋_GB2312"/>
          <w:bCs/>
          <w:sz w:val="32"/>
          <w:szCs w:val="32"/>
          <w:lang w:val="en-US"/>
        </w:rPr>
        <w:t>整改情况：</w:t>
      </w:r>
      <w:r>
        <w:rPr>
          <w:rFonts w:hint="eastAsia" w:ascii="仿宋_GB2312" w:eastAsia="仿宋_GB2312" w:cs="仿宋_GB2312"/>
          <w:color w:val="000000"/>
          <w:kern w:val="0"/>
          <w:sz w:val="31"/>
          <w:szCs w:val="31"/>
          <w:highlight w:val="none"/>
          <w:lang w:val="en-US" w:eastAsia="zh-CN" w:bidi="ar"/>
        </w:rPr>
        <w:t>一是</w:t>
      </w:r>
      <w:r>
        <w:rPr>
          <w:rFonts w:ascii="仿宋_GB2312" w:hAnsi="宋体" w:eastAsia="仿宋_GB2312" w:cs="仿宋_GB2312"/>
          <w:color w:val="000000"/>
          <w:kern w:val="0"/>
          <w:sz w:val="31"/>
          <w:szCs w:val="31"/>
          <w:highlight w:val="none"/>
          <w:lang w:val="en-US" w:eastAsia="zh-CN" w:bidi="ar"/>
        </w:rPr>
        <w:t>已参照《政府会计准则制度》《事业单位财务规</w:t>
      </w:r>
      <w:r>
        <w:rPr>
          <w:rFonts w:hint="eastAsia" w:ascii="仿宋_GB2312" w:hAnsi="宋体" w:eastAsia="仿宋_GB2312" w:cs="仿宋_GB2312"/>
          <w:color w:val="000000"/>
          <w:kern w:val="0"/>
          <w:sz w:val="31"/>
          <w:szCs w:val="31"/>
          <w:highlight w:val="none"/>
          <w:lang w:val="en-US" w:eastAsia="zh-CN" w:bidi="ar"/>
        </w:rPr>
        <w:t>则》（财政部令108号）、《四川省省级行政事业单位内部控制建设指引》（川财会〔2019〕37号）等文件规定，认真梳理对比了《四川省达州水文水资源勘测中心财务管理制度</w:t>
      </w:r>
      <w:r>
        <w:rPr>
          <w:rFonts w:hint="eastAsia" w:ascii="仿宋_GB2312" w:eastAsia="仿宋_GB2312" w:cs="仿宋_GB2312"/>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四川省达州水文水资源勘测中心公务卡消费及报销结算管理办法》两项制度，及时修订了《四川省达州水文水资源勘测中心财务管理制度》，确保两项制度独立运行，同时认真梳理了达州水文中心现有财务制度，未发现其有相互冲突、标准不一的情况</w:t>
      </w:r>
      <w:r>
        <w:rPr>
          <w:rFonts w:hint="eastAsia" w:ascii="仿宋_GB2312" w:eastAsia="仿宋_GB2312" w:cs="仿宋_GB2312"/>
          <w:color w:val="000000"/>
          <w:kern w:val="0"/>
          <w:sz w:val="31"/>
          <w:szCs w:val="31"/>
          <w:highlight w:val="none"/>
          <w:lang w:val="en-US" w:eastAsia="zh-CN" w:bidi="ar"/>
        </w:rPr>
        <w:t>；二是</w:t>
      </w:r>
      <w:r>
        <w:rPr>
          <w:rFonts w:hint="eastAsia" w:ascii="仿宋_GB2312" w:hAnsi="宋体" w:eastAsia="仿宋_GB2312" w:cs="仿宋_GB2312"/>
          <w:color w:val="000000"/>
          <w:kern w:val="0"/>
          <w:sz w:val="31"/>
          <w:szCs w:val="31"/>
          <w:highlight w:val="none"/>
          <w:lang w:val="en-US" w:eastAsia="zh-CN" w:bidi="ar"/>
        </w:rPr>
        <w:t>已组织开展内控制度培训，加强内控制度学习</w:t>
      </w:r>
      <w:r>
        <w:rPr>
          <w:rFonts w:hint="eastAsia" w:ascii="仿宋_GB2312" w:eastAsia="仿宋_GB2312" w:cs="仿宋_GB2312"/>
          <w:color w:val="000000"/>
          <w:kern w:val="0"/>
          <w:sz w:val="31"/>
          <w:szCs w:val="31"/>
          <w:highlight w:val="none"/>
          <w:lang w:val="en-US" w:eastAsia="zh-CN" w:bidi="ar"/>
        </w:rPr>
        <w:t>；三是</w:t>
      </w:r>
      <w:r>
        <w:rPr>
          <w:rFonts w:hint="eastAsia" w:ascii="仿宋_GB2312" w:hAnsi="宋体" w:eastAsia="仿宋_GB2312" w:cs="仿宋_GB2312"/>
          <w:color w:val="000000"/>
          <w:kern w:val="0"/>
          <w:sz w:val="31"/>
          <w:szCs w:val="31"/>
          <w:highlight w:val="none"/>
          <w:lang w:val="en-US" w:eastAsia="zh-CN" w:bidi="ar"/>
        </w:rPr>
        <w:t xml:space="preserve">严格执行内控制度，将内控制度内嵌至内控信息平台，使内控制度贯穿至财务报销流程的各个环节，并对金额3万元以上（含3万元）的费用严格执行主要领导签 </w:t>
      </w:r>
    </w:p>
    <w:p w14:paraId="58DD9BEA">
      <w:pPr>
        <w:keepNext w:val="0"/>
        <w:keepLines w:val="0"/>
        <w:widowControl/>
        <w:suppressLineNumbers w:val="0"/>
        <w:jc w:val="left"/>
        <w:rPr>
          <w:rFonts w:ascii="仿宋_GB2312" w:hAnsi="仿宋_GB2312" w:eastAsia="仿宋_GB2312" w:cs="仿宋_GB2312"/>
          <w:sz w:val="32"/>
          <w:szCs w:val="32"/>
          <w:lang w:val="en-US"/>
        </w:rPr>
      </w:pPr>
      <w:r>
        <w:rPr>
          <w:rFonts w:hint="eastAsia" w:ascii="仿宋_GB2312" w:hAnsi="宋体" w:eastAsia="仿宋_GB2312" w:cs="仿宋_GB2312"/>
          <w:color w:val="000000"/>
          <w:kern w:val="0"/>
          <w:sz w:val="31"/>
          <w:szCs w:val="31"/>
          <w:highlight w:val="none"/>
          <w:lang w:val="en-US" w:eastAsia="zh-CN" w:bidi="ar"/>
        </w:rPr>
        <w:t>批相关程序。</w:t>
      </w:r>
    </w:p>
    <w:p w14:paraId="17D57FD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97434D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问题14：</w:t>
      </w:r>
      <w:r>
        <w:rPr>
          <w:rFonts w:hint="eastAsia" w:ascii="仿宋_GB2312" w:hAnsi="仿宋_GB2312" w:eastAsia="仿宋_GB2312" w:cs="仿宋_GB2312"/>
          <w:sz w:val="32"/>
          <w:szCs w:val="32"/>
          <w:lang w:val="en-US"/>
        </w:rPr>
        <w:t>个别制度指导性、可操作性不强。如，《建设项目管理制度》未对投资金额20万元至400万元的建设项目的采购形式、具体流程进行规范。</w:t>
      </w:r>
    </w:p>
    <w:p w14:paraId="0A4F0AE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建设项目管理制度。明确：政府采购货物和服务项目，单项或批量采购预算在400万元以上的，应当采用公开招标方式；工程类项目、政府采购工程以及与工程建设有关的货物、服务公开招标数额标准按照国务院有关规定执行。货物、服务项目单项或批量采购预算省级和成都市本级在50万元以上、400万元以下的，其他市本级和县级在30万元以上、400万元以下的，以及工程类项目单项或批量采购预算在100万元以上、400万元以下的，应按照最新版《四川省政府采购集中目录及标准》等有关规定执行。货物、服务项目单项或批量采购预算省级和成都市本级在50万元以下、其他市本级和县级在30万元以下的，以及工程类项目单项或批量采购预算在100万元以下的，由中心组织自行采购。20万元以下货物、服务项目的按照达州水文中心《非政府采购管理办法》执行。二是4月26日组织科室人员学习《建设项目管理制度》并排查整改同类问题。</w:t>
      </w:r>
    </w:p>
    <w:p w14:paraId="46F83BE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BEEF74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问题15：</w:t>
      </w:r>
      <w:r>
        <w:rPr>
          <w:rFonts w:hint="eastAsia" w:ascii="仿宋_GB2312" w:hAnsi="仿宋_GB2312" w:eastAsia="仿宋_GB2312" w:cs="仿宋_GB2312"/>
          <w:sz w:val="32"/>
          <w:szCs w:val="32"/>
          <w:lang w:val="en-US"/>
        </w:rPr>
        <w:t>个别制度更新不及时。如，《建设项目管理制度》未按照《水利工程设计变更管理暂行办法》对设计变更管理规定及时更新。</w:t>
      </w:r>
    </w:p>
    <w:p w14:paraId="2F25515A">
      <w:pPr>
        <w:autoSpaceDE/>
        <w:autoSpaceDN/>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sz w:val="32"/>
          <w:lang w:val="en-US"/>
        </w:rPr>
        <w:t>组织学习《水利工程设计变更管理暂行办法》，严格执行变更管理办法。二是参照《水利工程设计变更管理暂行办法》对《建设项目管理制度》中设计变更内容进行修订完善，一般设计变更文件由项目法人组织有关参建方研究确认后实施变更，并报项目主管部门核备，项目主管部门认为必要时可组织审批。设计变更文件审查批准后，由项目法人负责组织实施。重大设计变更文件，由项目法人按原报审程序报原初步设计审批部门审批。4月27日组织专题学习并排查整改同类问题。</w:t>
      </w:r>
    </w:p>
    <w:p w14:paraId="7E2F5D6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B32E54A">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7.反馈问题：工程建设管理不规范，招投标制度执行不到位。</w:t>
      </w:r>
    </w:p>
    <w:p w14:paraId="5B829F3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问题16：</w:t>
      </w:r>
      <w:r>
        <w:rPr>
          <w:rFonts w:hint="eastAsia" w:ascii="仿宋_GB2312" w:hAnsi="仿宋_GB2312" w:eastAsia="仿宋_GB2312" w:cs="仿宋_GB2312"/>
          <w:sz w:val="32"/>
          <w:szCs w:val="32"/>
          <w:lang w:val="en-US"/>
        </w:rPr>
        <w:t>将装修费隐含在购房款中，规避采购程序。2022年达州水文中心于渠县、万源市购买6套商品房作为测报中心工作用房，建筑面积共724.47平方米，总价508万元，购房合同约定以清水房交付。但实际交付时，已提供装修和部分设施设备，并计入房产总价，该部分施工直接委托开发商找施工队进行装修，规避采购相关程序。</w:t>
      </w:r>
    </w:p>
    <w:p w14:paraId="7020A1A7">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sz w:val="32"/>
          <w:lang w:val="en-US"/>
        </w:rPr>
        <w:t>组织科室职工开展招投标、采购法规和相关政策培训，强化法纪和规矩意识，邀请专业法律人士进行授课，提高职工的法律意识和规范操作水平，同时加强警示教育，杜绝规避采购程序行为。4月26日组织学习了《中华人民共和国招标投标法</w:t>
      </w:r>
      <w:r>
        <w:rPr>
          <w:rFonts w:hint="eastAsia" w:ascii="仿宋_GB2312" w:hAnsi="仿宋_GB2312" w:eastAsia="仿宋_GB2312" w:cs="仿宋_GB2312"/>
          <w:sz w:val="32"/>
          <w:lang w:val="en-US" w:eastAsia="zh-CN"/>
        </w:rPr>
        <w:t>》和</w:t>
      </w:r>
      <w:r>
        <w:rPr>
          <w:rFonts w:hint="eastAsia" w:ascii="仿宋_GB2312" w:hAnsi="仿宋_GB2312" w:eastAsia="仿宋_GB2312" w:cs="仿宋_GB2312"/>
          <w:sz w:val="32"/>
          <w:lang w:val="en-US"/>
        </w:rPr>
        <w:t>《中华人民共和国政府采购法》，观看了警示教育片；二是对该项目房屋购置情况进行全面核查，详细说明当时实际情况，深刻认识错误，坚决避免类似事件再次发生。结合项目加强对《中华人民共和国民法典》合同部分的学习。</w:t>
      </w:r>
    </w:p>
    <w:p w14:paraId="72354FA4">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95E9DD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问题17：</w:t>
      </w:r>
      <w:r>
        <w:rPr>
          <w:rFonts w:hint="eastAsia" w:ascii="仿宋_GB2312" w:hAnsi="仿宋_GB2312" w:eastAsia="仿宋_GB2312" w:cs="仿宋_GB2312"/>
          <w:sz w:val="32"/>
          <w:szCs w:val="32"/>
          <w:lang w:val="en-US"/>
        </w:rPr>
        <w:t>个别项目招标条件设置不够合理。2022年4月“水文基础能力提升项目站点建设设备采购”采用综合评标法确定中标单位，最高投标限价757.81万元。招标文件中要求提供的水文水资源调查评价资质已于2015年2月24日由国务院以《关于取消和调整一批行政审批项目等事项的决定》（国发〔2015〕11号）取消，属于《四川省工程项目招投标领域营商环境专项整治实施方案》规定的以不合理的条件限制、排斥潜在投标人行为。</w:t>
      </w:r>
    </w:p>
    <w:p w14:paraId="5BFB4634">
      <w:pPr>
        <w:pStyle w:val="2"/>
        <w:autoSpaceDE/>
        <w:autoSpaceDN/>
        <w:spacing w:line="578" w:lineRule="exact"/>
        <w:ind w:firstLine="640" w:firstLineChars="200"/>
        <w:rPr>
          <w:rFonts w:ascii="仿宋_GB2312" w:hAnsi="仿宋_GB2312" w:eastAsia="仿宋_GB2312" w:cs="仿宋_GB2312"/>
          <w:kern w:val="2"/>
          <w:sz w:val="32"/>
          <w:szCs w:val="24"/>
          <w:lang w:val="en-US" w:bidi="ar-SA"/>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kern w:val="2"/>
          <w:sz w:val="32"/>
          <w:szCs w:val="24"/>
          <w:lang w:val="en-US" w:bidi="ar-SA"/>
        </w:rPr>
        <w:t>加强业务和法纪方面的学习，掌握最新行业动态，提升从业人员的专业素养和综合能力。二是组织科室人员参加招投标法规和资质管理规定培训，邀请专家进行详细解读，提高科室人员的法律意识和业务水平。同时，深刻认识错误，坚决避免类似事件再次发生。重大项目招标文件提请中心党委审核讨论。如2024年水毁修复项目招标文件提请党委会审议，杜绝不合理限制潜在投标行为。</w:t>
      </w:r>
    </w:p>
    <w:p w14:paraId="2B43396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3917ED1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问题18：</w:t>
      </w:r>
      <w:r>
        <w:rPr>
          <w:rFonts w:hint="eastAsia" w:ascii="仿宋_GB2312" w:hAnsi="仿宋_GB2312" w:eastAsia="仿宋_GB2312" w:cs="仿宋_GB2312"/>
          <w:sz w:val="32"/>
          <w:szCs w:val="32"/>
          <w:lang w:val="en-US"/>
        </w:rPr>
        <w:t>以不合理的条件对供应商实行差别待遇或者歧视待遇。2020年9月“四川省大江大河水文监测系统（二期）达县、三汇水位站测流能力建设工程”设备采购招标文件中关于“声学多普勒流速剖面仪”等设备的技术服务要求指向特定产品，被省财政厅判定为“以不合理的条件对供应商实行差别待遇或者歧视待遇”，中标无效，被要求重新开展采购活动。</w:t>
      </w:r>
    </w:p>
    <w:p w14:paraId="50560E6B">
      <w:pPr>
        <w:pStyle w:val="2"/>
        <w:autoSpaceDE/>
        <w:autoSpaceDN/>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kern w:val="2"/>
          <w:sz w:val="32"/>
          <w:szCs w:val="24"/>
          <w:lang w:val="en-US" w:bidi="ar-SA"/>
        </w:rPr>
        <w:t>该项目已于2021年实施完毕，在第三次招标中，已按照要求对设备参数进行了修改，确保无指向性。二是时任负责人已调整岗位，不负责该项目招标事宜，同时，深刻认识错误，举一反三，</w:t>
      </w:r>
      <w:r>
        <w:rPr>
          <w:rFonts w:hint="eastAsia" w:ascii="仿宋_GB2312" w:hAnsi="仿宋_GB2312" w:eastAsia="仿宋_GB2312" w:cs="仿宋_GB2312"/>
          <w:kern w:val="2"/>
          <w:sz w:val="32"/>
          <w:szCs w:val="24"/>
          <w:lang w:val="en-US" w:eastAsia="zh-CN" w:bidi="ar-SA"/>
        </w:rPr>
        <w:t>开展</w:t>
      </w:r>
      <w:r>
        <w:rPr>
          <w:rFonts w:hint="eastAsia" w:ascii="仿宋_GB2312" w:hAnsi="仿宋_GB2312" w:eastAsia="仿宋_GB2312" w:cs="仿宋_GB2312"/>
          <w:kern w:val="2"/>
          <w:sz w:val="32"/>
          <w:szCs w:val="24"/>
          <w:lang w:val="en-US" w:bidi="ar-SA"/>
        </w:rPr>
        <w:t>近几年项目招标情况排查，坚决避免类似事件再次发生。三是制定招标文件审查机制，避免项目参数有针对性、指向性。</w:t>
      </w:r>
    </w:p>
    <w:p w14:paraId="5D824652">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B3D087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问题19：</w:t>
      </w:r>
      <w:r>
        <w:rPr>
          <w:rFonts w:hint="eastAsia" w:ascii="仿宋_GB2312" w:hAnsi="仿宋_GB2312" w:eastAsia="仿宋_GB2312" w:cs="仿宋_GB2312"/>
          <w:sz w:val="32"/>
          <w:szCs w:val="32"/>
          <w:lang w:val="en-US"/>
        </w:rPr>
        <w:t>未通过公开途径公示磋商邀请信息，主动接受社会监督意识不强。水文测报能力提升项目采用竞争性谈判方式确定设计单位，未见竞争性谈判公告通过公开途径公示。水文站维修项目，采用竞争性磋商选择施工单位，将磋商邀请文件张贴在达州水文中心六楼公告栏未对外公开。</w:t>
      </w:r>
    </w:p>
    <w:p w14:paraId="3B2F07B6">
      <w:pPr>
        <w:pStyle w:val="2"/>
        <w:autoSpaceDE/>
        <w:autoSpaceDN/>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kern w:val="2"/>
          <w:sz w:val="32"/>
          <w:szCs w:val="24"/>
          <w:lang w:val="en-US" w:bidi="ar-SA"/>
        </w:rPr>
        <w:t>强化法规培训，定期组织采购相关人员参加法规政策培训，学习法规中关于公告公示的条款，增强工作人员法律意识。二是深刻反思，举一反三，坚决杜绝再次发生，对达到限额的项目在省级政府采购网或公共交易平台进行公示，对未达到限额的项目通过达州中心微信公众号或省中心平台等进行公示。对2024年度水文基础设施水毁修复项目，达州水文中心有庆、回龙、金鸡站水文缆道升级项目中标结果在网站公示。</w:t>
      </w:r>
    </w:p>
    <w:p w14:paraId="10788AF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05CD910">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8.反馈问题：财经纪律执行宽松软。</w:t>
      </w:r>
    </w:p>
    <w:p w14:paraId="7A59A8E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问题20：</w:t>
      </w:r>
      <w:r>
        <w:rPr>
          <w:rFonts w:hint="eastAsia" w:ascii="仿宋_GB2312" w:hAnsi="仿宋_GB2312" w:eastAsia="仿宋_GB2312" w:cs="仿宋_GB2312"/>
          <w:sz w:val="32"/>
          <w:szCs w:val="32"/>
          <w:lang w:val="en-US"/>
        </w:rPr>
        <w:t>“三公”经费管理使用不规范。存在核算不规范、公务用车维修保养审批不严等问题。如，2022年3月6号、7号、9号凭证，通过差旅费科目列支洗车费。2023年4月58号凭证报销2022年至2023年3月车辆维修费用5.28万元，未见车辆维修保养审批单和维修清单。</w:t>
      </w:r>
    </w:p>
    <w:p w14:paraId="2A89799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组织驾驶员学习了《四川省达州水文水资源勘测中心车辆管理办法》。二是在内控系统增设车辆维修保养审核流程。三是自查了“三公”经费管理使用情况及车辆维修保养费用报销记录，已核查档案找到5.28万元审批单及清单并做好资料归档管理。</w:t>
      </w:r>
    </w:p>
    <w:p w14:paraId="7FA6F67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1A4F308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问题21：</w:t>
      </w:r>
      <w:r>
        <w:rPr>
          <w:rFonts w:hint="eastAsia" w:ascii="仿宋_GB2312" w:hAnsi="仿宋_GB2312" w:eastAsia="仿宋_GB2312" w:cs="仿宋_GB2312"/>
          <w:sz w:val="32"/>
          <w:szCs w:val="32"/>
          <w:lang w:val="en-US"/>
        </w:rPr>
        <w:t>虚增人数报销会议、培训费。如，2022年12月74号凭证，报销2022年11月30日至12月1日业务培训费9460元，3名职工在培训人员之列，但2022年12月25号、37号、77号凭证显示，培训期间以上3人分别在成都、宣汉县黄金镇、罗江等地出差。如，2023年4月56号凭证报销“汛前会议费用”9720元，附件签到表显示2名职工出席了会议。但2023年4月18号凭证显示以上2人会议当天在南坝、复兴出差。</w:t>
      </w:r>
    </w:p>
    <w:p w14:paraId="09C915FB">
      <w:pPr>
        <w:pStyle w:val="2"/>
        <w:autoSpaceDE/>
        <w:autoSpaceDN/>
        <w:snapToGrid/>
        <w:spacing w:line="578" w:lineRule="exact"/>
        <w:ind w:firstLine="640" w:firstLineChars="200"/>
        <w:jc w:val="both"/>
        <w:rPr>
          <w:rFonts w:ascii="仿宋_GB2312" w:hAnsi="仿宋_GB2312" w:eastAsia="仿宋_GB2312" w:cs="仿宋_GB2312"/>
          <w:kern w:val="2"/>
          <w:sz w:val="32"/>
          <w:szCs w:val="32"/>
          <w:lang w:val="en-US" w:bidi="ar-SA"/>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kern w:val="2"/>
          <w:sz w:val="32"/>
          <w:szCs w:val="32"/>
          <w:lang w:val="en-US" w:bidi="ar-SA"/>
        </w:rPr>
        <w:t>已修订《四川省达州水文水资源勘测中心会议费管理办法》，并集中学习。二是对会议、培训凭证进行了全面核查。通过自查并向办会人员核实，此次培训未要求职工会场签到，2022年11月30日至12月1日签到表为培训结束后补签，其中一名职工培训期间在成都出差，后期补签时疏忽误签。即11月30日签到人数31人，实际培训人数为30人，午餐、晚餐均为桌餐，合计金额3240元，人均伙食费108元，未超标。12月1日签到人数42人，同一名职工补签时疏忽误签，实际培训人数为41人，午餐、晚餐均为桌餐，合计金额3240元，人均伙食费79元，未超标。对核查出培训期间重复报销差旅费人员已建立退款清单退款400元。三是办会责任人作出了深刻检讨，同时开展自查自纠，对2024年会议、培训进行了全面核查。</w:t>
      </w:r>
    </w:p>
    <w:p w14:paraId="4A10616F">
      <w:pPr>
        <w:pStyle w:val="2"/>
        <w:autoSpaceDE/>
        <w:autoSpaceDN/>
        <w:snapToGrid/>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0266283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问题22：</w:t>
      </w:r>
      <w:r>
        <w:rPr>
          <w:rFonts w:hint="eastAsia" w:ascii="仿宋_GB2312" w:hAnsi="仿宋_GB2312" w:eastAsia="仿宋_GB2312" w:cs="仿宋_GB2312"/>
          <w:sz w:val="32"/>
          <w:szCs w:val="32"/>
          <w:lang w:val="en-US"/>
        </w:rPr>
        <w:t>财务报销审核把关不严。存在超标准报销、重复报销、大额资金使用未履行审批手续等问题。如，2023年4月56号凭证“报销21人会议伙食费”4320元，超标准1840元；2023年12月10号凭证，报销汛末工作会会议费1.03万元、综合业务培训费1.61万元，13名干部职工在参加会议和培训同时重复报销会议当天差旅伙食费920元；2023年4月20号凭证，个别职工在参加渠江流域联防培训的同时，重复报销差旅伙食费200元；2022年6月52号凭证支达州市财政2021年水毁修复项目工程款54.37万元，报销单无主要领导签批。</w:t>
      </w:r>
    </w:p>
    <w:p w14:paraId="760CF613">
      <w:pPr>
        <w:keepNext w:val="0"/>
        <w:keepLines w:val="0"/>
        <w:widowControl/>
        <w:suppressLineNumbers w:val="0"/>
        <w:ind w:firstLine="640" w:firstLineChars="200"/>
        <w:jc w:val="left"/>
        <w:rPr>
          <w:highlight w:val="none"/>
        </w:rPr>
      </w:pPr>
      <w:r>
        <w:rPr>
          <w:rFonts w:hint="eastAsia" w:ascii="仿宋_GB2312" w:hAnsi="仿宋_GB2312" w:eastAsia="仿宋_GB2312" w:cs="仿宋_GB2312"/>
          <w:sz w:val="32"/>
          <w:szCs w:val="32"/>
          <w:lang w:val="en-US"/>
        </w:rPr>
        <w:t>整改情况：一是对会议、培训凭证已进行自查，建立退款清单。二是已退回涉及巡察整改差旅伙食费2988元。三是举一反三自查了2024年会议、培训凭证，自查发现问题整改退款2480元，共计退款5468元，已完成清退工作。四是费用报销已实现内控审核，已完成整改。</w:t>
      </w:r>
      <w:r>
        <w:rPr>
          <w:rFonts w:hint="eastAsia" w:ascii="仿宋_GB2312" w:hAnsi="仿宋_GB2312" w:eastAsia="仿宋_GB2312" w:cs="仿宋_GB2312"/>
          <w:sz w:val="32"/>
          <w:szCs w:val="32"/>
          <w:highlight w:val="none"/>
          <w:lang w:val="en-US"/>
        </w:rPr>
        <w:t>五是</w:t>
      </w:r>
      <w:r>
        <w:rPr>
          <w:rFonts w:ascii="仿宋_GB2312" w:hAnsi="宋体" w:eastAsia="仿宋_GB2312" w:cs="仿宋_GB2312"/>
          <w:color w:val="000000"/>
          <w:kern w:val="0"/>
          <w:sz w:val="31"/>
          <w:szCs w:val="31"/>
          <w:highlight w:val="none"/>
          <w:lang w:val="en-US" w:eastAsia="zh-CN" w:bidi="ar"/>
        </w:rPr>
        <w:t>通过与经办人员了解，因当时主要领导在外出差</w:t>
      </w:r>
      <w:r>
        <w:rPr>
          <w:rFonts w:hint="eastAsia" w:ascii="仿宋_GB2312" w:eastAsia="仿宋_GB2312" w:cs="仿宋_GB2312"/>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经电话请示同意，先行支付达州市财政2021年水毁修复项</w:t>
      </w:r>
    </w:p>
    <w:p w14:paraId="6287F158">
      <w:pPr>
        <w:keepNext w:val="0"/>
        <w:keepLines w:val="0"/>
        <w:widowControl/>
        <w:suppressLineNumbers w:val="0"/>
        <w:jc w:val="left"/>
        <w:rPr>
          <w:rFonts w:ascii="仿宋_GB2312" w:hAnsi="仿宋_GB2312" w:eastAsia="仿宋_GB2312" w:cs="仿宋_GB2312"/>
          <w:sz w:val="32"/>
          <w:szCs w:val="32"/>
          <w:highlight w:val="none"/>
          <w:lang w:val="en-US"/>
        </w:rPr>
      </w:pPr>
      <w:r>
        <w:rPr>
          <w:rFonts w:hint="eastAsia" w:ascii="仿宋_GB2312" w:hAnsi="宋体" w:eastAsia="仿宋_GB2312" w:cs="仿宋_GB2312"/>
          <w:color w:val="000000"/>
          <w:kern w:val="0"/>
          <w:sz w:val="31"/>
          <w:szCs w:val="31"/>
          <w:highlight w:val="none"/>
          <w:lang w:val="en-US" w:eastAsia="zh-CN" w:bidi="ar"/>
        </w:rPr>
        <w:t>目工程款54.37万元，而后忘记补签，现已进行补签；</w:t>
      </w:r>
      <w:r>
        <w:rPr>
          <w:rFonts w:hint="eastAsia" w:ascii="仿宋_GB2312" w:hAnsi="仿宋_GB2312" w:eastAsia="仿宋_GB2312" w:cs="仿宋_GB2312"/>
          <w:sz w:val="32"/>
          <w:szCs w:val="32"/>
          <w:highlight w:val="none"/>
          <w:lang w:val="en-US"/>
        </w:rPr>
        <w:t>六是</w:t>
      </w:r>
      <w:r>
        <w:rPr>
          <w:rFonts w:ascii="仿宋_GB2312" w:hAnsi="宋体" w:eastAsia="仿宋_GB2312" w:cs="仿宋_GB2312"/>
          <w:color w:val="000000"/>
          <w:kern w:val="0"/>
          <w:sz w:val="31"/>
          <w:szCs w:val="31"/>
          <w:highlight w:val="none"/>
          <w:lang w:val="en-US" w:eastAsia="zh-CN" w:bidi="ar"/>
        </w:rPr>
        <w:t>已搭建完成内控信息平台，财务报销已通过内控平台审核。</w:t>
      </w:r>
    </w:p>
    <w:p w14:paraId="3695A82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99970BE">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问题23：</w:t>
      </w:r>
      <w:r>
        <w:rPr>
          <w:rFonts w:hint="eastAsia" w:ascii="仿宋_GB2312" w:hAnsi="仿宋_GB2312" w:eastAsia="仿宋_GB2312" w:cs="仿宋_GB2312"/>
          <w:sz w:val="32"/>
          <w:szCs w:val="32"/>
          <w:lang w:val="en-US"/>
        </w:rPr>
        <w:t>未严格落实公务卡强制结算要求。如，2022年10月5号凭证，渠县水文测报中心报水电费、邮电费2113.53元未见公务卡刷卡记录。</w:t>
      </w:r>
    </w:p>
    <w:p w14:paraId="54298388">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参照《行政事业单位内部控制规范（试行）》（财会〔2012〕21号）、《四川省省级行政事业单位内部控制建设指引》（川财会〔2019〕37号）等文件规定及时修订《四川省达州水文水资源勘测中心公务卡消费及报销结算管理办法》；二是已组织开展内控制度培训，加强内控制度学习与执行。</w:t>
      </w:r>
    </w:p>
    <w:p w14:paraId="15A1D5D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DB5FF2D">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问题24：</w:t>
      </w:r>
      <w:r>
        <w:rPr>
          <w:rFonts w:hint="eastAsia" w:ascii="仿宋_GB2312" w:hAnsi="仿宋_GB2312" w:eastAsia="仿宋_GB2312" w:cs="仿宋_GB2312"/>
          <w:sz w:val="32"/>
          <w:szCs w:val="32"/>
          <w:lang w:val="en-US"/>
        </w:rPr>
        <w:t>会计基础工作不规范。存在报销佐证资料不完善、调账无依据、账簿登记不准确等问题。如，2019年8月67号凭证转入其他收入共计61.25万元，仅有银行回单未见收入来源及核算依据；2023年12月211号凭证，固定资产2861.85万元转入公共基础设施，附件未见明细清单；2022年1月15号凭证调账2.55万元，未见调账依据；工会在登记会计账簿时，未按对应凭证号逐笔登记，部分数据用铅笔记录，年底无结转等。</w:t>
      </w:r>
    </w:p>
    <w:p w14:paraId="5114AE37">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highlight w:val="none"/>
          <w:lang w:val="en-US"/>
        </w:rPr>
        <w:t>一是</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lang w:val="en-US"/>
        </w:rPr>
        <w:t>2019年8月67号凭证收入核算依据；二是提供部分事业收入会计凭证及核算依据；三是</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lang w:val="en-US"/>
        </w:rPr>
        <w:t>2023年12月211凭证涉及的详细资产明细清单，确保转移过程透明、可追溯；四是</w:t>
      </w:r>
      <w:r>
        <w:rPr>
          <w:rFonts w:hint="eastAsia"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lang w:val="en-US"/>
        </w:rPr>
        <w:t>修订《国有资产管理制度》，明确资产入固的审批流程和相应附件等；五是加强制度学习，</w:t>
      </w:r>
      <w:r>
        <w:rPr>
          <w:rFonts w:hint="eastAsia" w:ascii="仿宋_GB2312" w:hAnsi="仿宋_GB2312" w:eastAsia="仿宋_GB2312" w:cs="仿宋_GB2312"/>
          <w:sz w:val="32"/>
          <w:szCs w:val="32"/>
          <w:highlight w:val="none"/>
          <w:lang w:val="en-US" w:eastAsia="zh-CN"/>
        </w:rPr>
        <w:t>增强</w:t>
      </w:r>
      <w:r>
        <w:rPr>
          <w:rFonts w:hint="eastAsia" w:ascii="仿宋_GB2312" w:hAnsi="仿宋_GB2312" w:eastAsia="仿宋_GB2312" w:cs="仿宋_GB2312"/>
          <w:sz w:val="32"/>
          <w:szCs w:val="32"/>
          <w:highlight w:val="none"/>
          <w:lang w:val="en-US"/>
        </w:rPr>
        <w:t>责任意识，在今后资产入账或划转工作中，要求及时附上资产明细清单。六是已补充提供2022年1月15号凭证调账依据，确保调账依据充分；七是分管领导对财务室进行批评教育，要求其提高思想认识，加强财务人员专业学习，严格要求会计核算过程资料齐全，从而进一步规范会计基础工作。八是加强工会财务人员常态化专业技能学习，同时严格按照达州市总工会的要求，中心工会自2025年启用“达州工会财务云”进行账务处理，进一步规范工会财务管理；九是中心财务室加强对工会财务工作的指导和帮助，进一步规范工会财务工作。</w:t>
      </w:r>
    </w:p>
    <w:p w14:paraId="2C30E88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682D9E1">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9.反馈问题：固定资产管理不规范。</w:t>
      </w:r>
    </w:p>
    <w:p w14:paraId="1C7EE98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问题25：</w:t>
      </w:r>
      <w:r>
        <w:rPr>
          <w:rFonts w:hint="eastAsia" w:ascii="仿宋_GB2312" w:hAnsi="仿宋_GB2312" w:eastAsia="仿宋_GB2312" w:cs="仿宋_GB2312"/>
          <w:sz w:val="32"/>
          <w:szCs w:val="32"/>
          <w:lang w:val="en-US"/>
        </w:rPr>
        <w:t>资产处置未经党委会决策。如，2019年11月未经党委会决策处置一批原值97.04万元固定资产。</w:t>
      </w:r>
    </w:p>
    <w:p w14:paraId="4803A649">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rPr>
        <w:t>一是组织集中学习《中共四川省达州水文水资源勘测中心委员会会议议事规则》《四川省达州水文水资源勘测中心“三重一大”事项集体决策办法》《四川省达州水文水资源勘测中心国有资产管理制度》。二是进行了</w:t>
      </w:r>
      <w:r>
        <w:rPr>
          <w:rFonts w:hint="eastAsia" w:ascii="仿宋_GB2312" w:hAnsi="仿宋_GB2312" w:eastAsia="仿宋_GB2312" w:cs="仿宋_GB2312"/>
          <w:sz w:val="32"/>
          <w:szCs w:val="32"/>
          <w:lang w:val="en-US"/>
        </w:rPr>
        <w:t>是否违规处置资产</w:t>
      </w:r>
      <w:r>
        <w:rPr>
          <w:rFonts w:hint="eastAsia" w:ascii="仿宋_GB2312" w:hAnsi="仿宋_GB2312" w:eastAsia="仿宋_GB2312" w:cs="仿宋_GB2312"/>
          <w:sz w:val="32"/>
          <w:szCs w:val="32"/>
        </w:rPr>
        <w:t>自查，后期资产处置严格按照资产处置程序，拥有完整的资产处置过程资料。三是内控系统建立资产电子仓库，线上线下同步管理，确保资产账账相符。</w:t>
      </w:r>
    </w:p>
    <w:p w14:paraId="28B6BB0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34618CE">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问题26</w:t>
      </w:r>
      <w:r>
        <w:rPr>
          <w:rFonts w:hint="eastAsia" w:ascii="仿宋_GB2312" w:hAnsi="仿宋_GB2312" w:eastAsia="仿宋_GB2312" w:cs="仿宋_GB2312"/>
          <w:sz w:val="32"/>
          <w:szCs w:val="32"/>
          <w:lang w:val="en-US"/>
        </w:rPr>
        <w:t>：固定资产账卡不符。达州水文中心2023年固定资产卡片净值为1030.95万元，财务账面显示为1160.86万元，差额129.91万元，未按固定资产管理要求及时清查核对。</w:t>
      </w:r>
    </w:p>
    <w:p w14:paraId="0D066BF4">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迅速开展</w:t>
      </w:r>
      <w:r>
        <w:rPr>
          <w:rFonts w:hint="eastAsia" w:ascii="仿宋_GB2312" w:hAnsi="仿宋_GB2312" w:eastAsia="仿宋_GB2312" w:cs="仿宋_GB2312"/>
          <w:sz w:val="32"/>
          <w:szCs w:val="32"/>
        </w:rPr>
        <w:t>资产盘点工作，同时每年定期开展资产盘点工作，确保账实相符。二是修订了《四川省达州水文水资源勘测中心国有资产管理制度》，对制度中“资产盘点”的内容和要求进行了新增和补充完善。三是由于当时向巡察组提供的资产表格数据有所遗漏，导致双方查询结果不一致，后</w:t>
      </w:r>
      <w:r>
        <w:rPr>
          <w:rFonts w:hint="eastAsia" w:ascii="仿宋_GB2312" w:hAnsi="仿宋_GB2312" w:eastAsia="仿宋_GB2312" w:cs="仿宋_GB2312"/>
          <w:sz w:val="32"/>
          <w:szCs w:val="32"/>
          <w:lang w:eastAsia="zh-CN"/>
        </w:rPr>
        <w:t>经过</w:t>
      </w:r>
      <w:r>
        <w:rPr>
          <w:rFonts w:hint="eastAsia" w:ascii="仿宋_GB2312" w:hAnsi="仿宋_GB2312" w:eastAsia="仿宋_GB2312" w:cs="仿宋_GB2312"/>
          <w:sz w:val="32"/>
          <w:szCs w:val="32"/>
        </w:rPr>
        <w:t>财务协同自查，最新的查询结果该数据双方已保持一致，账卡相符。</w:t>
      </w:r>
    </w:p>
    <w:p w14:paraId="2761783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D7B718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问题27：</w:t>
      </w:r>
      <w:r>
        <w:rPr>
          <w:rFonts w:hint="eastAsia" w:ascii="仿宋_GB2312" w:hAnsi="仿宋_GB2312" w:eastAsia="仿宋_GB2312" w:cs="仿宋_GB2312"/>
          <w:sz w:val="32"/>
          <w:szCs w:val="32"/>
          <w:lang w:val="en-US"/>
        </w:rPr>
        <w:t>符合条件的资产未及时转入固定资产。如，2022年8月49号、12月150号凭证万源水文测报中心购房248.03万元计入“在建工程”未转入“固定资产”并计提折旧。</w:t>
      </w:r>
    </w:p>
    <w:p w14:paraId="545814CE">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rPr>
        <w:t>一是修订《四川省达州水文水资源勘测中心国有资产管理制度》，新增了关于“在建工程”的内容，明确了“在建工程”的管理范围和资产转固的条件。二是“万源水文测报中心购房”是属于“水文基础能力提升项目”一部分，已梳理水文基础能力提升项目资产进行了登记，形成资产清单。三是已完成该项目暂估值入账工作。</w:t>
      </w:r>
    </w:p>
    <w:p w14:paraId="09D7901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31F6E8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10.反馈问题：合同管理混乱。</w:t>
      </w:r>
    </w:p>
    <w:p w14:paraId="157FFFA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问题28：</w:t>
      </w:r>
      <w:r>
        <w:rPr>
          <w:rFonts w:hint="eastAsia" w:ascii="仿宋_GB2312" w:hAnsi="仿宋_GB2312" w:eastAsia="仿宋_GB2312" w:cs="仿宋_GB2312"/>
          <w:sz w:val="32"/>
          <w:szCs w:val="32"/>
          <w:lang w:val="en-US"/>
        </w:rPr>
        <w:t>先履约后签订。经抽查发现，2023年共有5个租赁合同累计36.56万元，先出租房屋后签订合同。</w:t>
      </w:r>
    </w:p>
    <w:p w14:paraId="7ACAA4C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bookmarkStart w:id="7" w:name="OLE_LINK34"/>
      <w:bookmarkStart w:id="8" w:name="OLE_LINK35"/>
      <w:r>
        <w:rPr>
          <w:rFonts w:hint="eastAsia" w:ascii="仿宋_GB2312" w:eastAsia="仿宋_GB2312"/>
          <w:sz w:val="32"/>
          <w:szCs w:val="32"/>
          <w:lang w:val="en-US"/>
        </w:rPr>
        <w:t>一是</w:t>
      </w:r>
      <w:bookmarkEnd w:id="7"/>
      <w:bookmarkEnd w:id="8"/>
      <w:r>
        <w:rPr>
          <w:rFonts w:hint="eastAsia" w:ascii="仿宋_GB2312" w:hAnsi="仿宋_GB2312" w:eastAsia="仿宋_GB2312" w:cs="仿宋_GB2312"/>
          <w:sz w:val="32"/>
          <w:szCs w:val="32"/>
        </w:rPr>
        <w:t>房屋、门市等资产出租已</w:t>
      </w:r>
      <w:r>
        <w:rPr>
          <w:rFonts w:hint="eastAsia" w:ascii="仿宋_GB2312" w:hAnsi="仿宋_GB2312" w:eastAsia="仿宋_GB2312" w:cs="仿宋_GB2312"/>
          <w:sz w:val="32"/>
          <w:szCs w:val="32"/>
          <w:lang w:val="en-US"/>
        </w:rPr>
        <w:t>实</w:t>
      </w:r>
      <w:r>
        <w:rPr>
          <w:rFonts w:hint="eastAsia" w:ascii="仿宋_GB2312" w:hAnsi="仿宋_GB2312" w:eastAsia="仿宋_GB2312" w:cs="仿宋_GB2312"/>
          <w:sz w:val="32"/>
          <w:szCs w:val="32"/>
        </w:rPr>
        <w:t>行公开招租，规范了国有资产出租</w:t>
      </w:r>
      <w:r>
        <w:rPr>
          <w:rFonts w:hint="eastAsia" w:ascii="仿宋_GB2312" w:hAnsi="仿宋_GB2312" w:eastAsia="仿宋_GB2312" w:cs="仿宋_GB2312"/>
          <w:sz w:val="32"/>
          <w:szCs w:val="32"/>
          <w:lang w:val="en-US"/>
        </w:rPr>
        <w:t>流程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二是</w:t>
      </w:r>
      <w:r>
        <w:rPr>
          <w:rFonts w:hint="eastAsia" w:ascii="仿宋_GB2312" w:hAnsi="仿宋_GB2312" w:eastAsia="仿宋_GB2312" w:cs="仿宋_GB2312"/>
          <w:sz w:val="32"/>
          <w:szCs w:val="32"/>
        </w:rPr>
        <w:t>合同审批引入内控系统，</w:t>
      </w:r>
      <w:r>
        <w:rPr>
          <w:rFonts w:hint="eastAsia" w:ascii="仿宋_GB2312" w:hAnsi="仿宋_GB2312" w:eastAsia="仿宋_GB2312" w:cs="仿宋_GB2312"/>
          <w:sz w:val="32"/>
          <w:szCs w:val="32"/>
          <w:lang w:val="en-US"/>
        </w:rPr>
        <w:t>严格执行先签订后履约</w:t>
      </w:r>
      <w:r>
        <w:rPr>
          <w:rFonts w:hint="eastAsia" w:ascii="仿宋_GB2312" w:hAnsi="仿宋_GB2312" w:eastAsia="仿宋_GB2312" w:cs="仿宋_GB2312"/>
          <w:sz w:val="32"/>
          <w:szCs w:val="32"/>
        </w:rPr>
        <w:t>。</w:t>
      </w:r>
    </w:p>
    <w:p w14:paraId="176586C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24757B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问题29：</w:t>
      </w:r>
      <w:r>
        <w:rPr>
          <w:rFonts w:hint="eastAsia" w:ascii="仿宋_GB2312" w:hAnsi="仿宋_GB2312" w:eastAsia="仿宋_GB2312" w:cs="仿宋_GB2312"/>
          <w:sz w:val="32"/>
          <w:szCs w:val="32"/>
          <w:lang w:val="en-US"/>
        </w:rPr>
        <w:t>未按合同约定执行。如，2023年5月签署租房合同时，未按合同约定时间收取另一半租金。</w:t>
      </w:r>
    </w:p>
    <w:p w14:paraId="157C4CD4">
      <w:pPr>
        <w:pStyle w:val="2"/>
        <w:spacing w:line="578" w:lineRule="exact"/>
        <w:ind w:firstLine="640"/>
        <w:rPr>
          <w:rFonts w:ascii="仿宋_GB2312" w:hAnsi="仿宋_GB2312" w:eastAsia="仿宋_GB2312" w:cs="仿宋_GB2312"/>
          <w:bCs/>
          <w:sz w:val="32"/>
          <w:szCs w:val="32"/>
          <w:lang w:val="en-US"/>
        </w:rPr>
      </w:pPr>
      <w:r>
        <w:rPr>
          <w:rFonts w:ascii="仿宋_GB2312" w:hAnsi="仿宋_GB2312" w:eastAsia="仿宋_GB2312" w:cs="仿宋_GB2312"/>
          <w:bCs/>
          <w:sz w:val="32"/>
          <w:szCs w:val="32"/>
          <w:lang w:val="en-US"/>
        </w:rPr>
        <w:t>整改情况：二马路17号二楼茶楼承租人庞涛于2023年5月31日签署租房合同，合同款应缴纳64700元，实际只缴纳租金15000元，后经多次电话催缴，于2024年4月1日补齐合同款49700元，已收回全部逾期租金。强化了合同款催收机制，加强合同执行监督管理。</w:t>
      </w:r>
    </w:p>
    <w:p w14:paraId="4BEBC1C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CD0205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问题30：</w:t>
      </w:r>
      <w:r>
        <w:rPr>
          <w:rFonts w:hint="eastAsia" w:ascii="仿宋_GB2312" w:hAnsi="仿宋_GB2312" w:eastAsia="仿宋_GB2312" w:cs="仿宋_GB2312"/>
          <w:sz w:val="32"/>
          <w:szCs w:val="32"/>
          <w:lang w:val="en-US"/>
        </w:rPr>
        <w:t>合同签订不规范。如，2023年10月签订《水文站维修项目签订建设工程造价咨询合同》，合同约定“本合同自双方签字盖章之日起生效”，但合同乙方只盖章未签字。</w:t>
      </w:r>
    </w:p>
    <w:p w14:paraId="652DCC28">
      <w:pPr>
        <w:pStyle w:val="2"/>
        <w:autoSpaceDE/>
        <w:autoSpaceDN/>
        <w:snapToGrid/>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kern w:val="2"/>
          <w:sz w:val="32"/>
          <w:szCs w:val="32"/>
          <w:lang w:val="en-US" w:bidi="ar-SA"/>
        </w:rPr>
        <w:t>深刻反思，举一反三，对近几年项目合同进行检查，杜绝出现类似问题。二是严格把关合同签署流程，确保合同签署符合约定和法律要求，同时加强合同管理，要素不齐一律不予签字和盖章。三是强化内部监督，纪委全程参与合同审核和执行监督。</w:t>
      </w:r>
    </w:p>
    <w:p w14:paraId="79D3B35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00813B1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问题31：</w:t>
      </w:r>
      <w:r>
        <w:rPr>
          <w:rFonts w:hint="eastAsia" w:ascii="仿宋_GB2312" w:hAnsi="仿宋_GB2312" w:eastAsia="仿宋_GB2312" w:cs="仿宋_GB2312"/>
          <w:sz w:val="32"/>
          <w:szCs w:val="32"/>
          <w:lang w:val="en-US"/>
        </w:rPr>
        <w:t>合同台账登记混乱。如，2022年、2023年收入、支出合同管理目录中合同编号和签订日期未按时间先后登记编号管理。</w:t>
      </w:r>
    </w:p>
    <w:p w14:paraId="438EE367">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一是修订完善《四川省达州水文水资源勘测中心合同管理制度》，制定了合同管理流程图及合同编号规</w:t>
      </w:r>
      <w:r>
        <w:rPr>
          <w:rFonts w:hint="eastAsia" w:ascii="仿宋_GB2312" w:eastAsia="仿宋_GB2312"/>
          <w:sz w:val="32"/>
          <w:szCs w:val="32"/>
        </w:rPr>
        <w:t>则并严格执行。二是</w:t>
      </w:r>
      <w:bookmarkStart w:id="9" w:name="OLE_LINK43"/>
      <w:bookmarkStart w:id="10" w:name="OLE_LINK42"/>
      <w:r>
        <w:rPr>
          <w:rFonts w:hint="eastAsia" w:ascii="仿宋_GB2312" w:eastAsia="仿宋_GB2312"/>
          <w:sz w:val="32"/>
          <w:szCs w:val="32"/>
        </w:rPr>
        <w:t>引入了合同管理内控系统，实现合同规范化登记管理。</w:t>
      </w:r>
      <w:bookmarkEnd w:id="9"/>
      <w:bookmarkEnd w:id="10"/>
    </w:p>
    <w:p w14:paraId="324D390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64FA719">
      <w:pPr>
        <w:spacing w:line="578" w:lineRule="exact"/>
        <w:ind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（三）聚焦基层党组织和党员队伍建设</w:t>
      </w:r>
    </w:p>
    <w:p w14:paraId="2830BD25">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11.反馈问题：执行民主集中制有差距。</w:t>
      </w:r>
    </w:p>
    <w:p w14:paraId="041872F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问题32：</w:t>
      </w:r>
      <w:r>
        <w:rPr>
          <w:rFonts w:hint="eastAsia" w:ascii="仿宋_GB2312" w:hAnsi="仿宋_GB2312" w:eastAsia="仿宋_GB2312" w:cs="仿宋_GB2312"/>
          <w:sz w:val="32"/>
          <w:szCs w:val="32"/>
          <w:lang w:val="en-US"/>
        </w:rPr>
        <w:t>对“三重一大”事项决策不够重视。部分党委会纪要无对应原始记录，无法印证会议真实性。如，基础能力提升项目立项、招标、建设、资金支付等阶段，累计有13份党委会会议纪要无原始记录，且其中12份纪要无编号。</w:t>
      </w:r>
    </w:p>
    <w:p w14:paraId="1E3793E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中共四川省达州水文水资源勘测中心委员会会议议事规则》，4月21日、5月14日、8月12日，分别组织党政班子成员、党支部书记以及科室、水文测报中心负责人集中学习了《中共四川省达州水文水资源勘测中心委员会会议议事规则》《四川省达州水文水资源勘测中心“三重一大”事项集体决策办法》。二是明确党委会议材料由党群纪检室负责整理记录，并按规定存档。三是《党委会议议事规则》议事程序明确纪委委员列席党委会议，2025年中心纪委委员全程列席了党委会议，对会议全程监督。</w:t>
      </w:r>
    </w:p>
    <w:p w14:paraId="7596BDD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5BBF0E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问题33：</w:t>
      </w:r>
      <w:r>
        <w:rPr>
          <w:rFonts w:hint="eastAsia" w:ascii="仿宋_GB2312" w:hAnsi="仿宋_GB2312" w:eastAsia="仿宋_GB2312" w:cs="仿宋_GB2312"/>
          <w:sz w:val="32"/>
          <w:szCs w:val="32"/>
          <w:lang w:val="en-US"/>
        </w:rPr>
        <w:t>党委会会议决策不严谨。经抽查，2019至2023年累计有30项“三重一大”议题无讨论过程，且其中部分议题未明确决议内容。如，2019年6月3日党委会研究“市级中小河流水文站运行维护”48万元；2020年9月18日研究“毛坝、大风、罗江站维护维修方案”50万元、“办公大楼防水防漏”25万元；2021年6月30日研究“2020年度目标绩效发放方案”；2022年5月11日研究“部分科室、水文测报中心负责人调整”；2023年5月6日研究“中心办公楼外墙排危整治工程第二笔款项支付”42.80万元。</w:t>
      </w:r>
    </w:p>
    <w:p w14:paraId="1DA899B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w:t>
      </w:r>
      <w:r>
        <w:rPr>
          <w:rFonts w:hint="eastAsia" w:ascii="仿宋_GB2312" w:hAnsi="仿宋_GB2312" w:eastAsia="仿宋_GB2312" w:cs="仿宋_GB2312"/>
          <w:sz w:val="32"/>
          <w:szCs w:val="32"/>
        </w:rPr>
        <w:t>《中共四川省达州水文水资源勘测中心委员会会议议事规则》</w:t>
      </w:r>
      <w:r>
        <w:rPr>
          <w:rFonts w:hint="eastAsia" w:ascii="仿宋_GB2312" w:hAnsi="仿宋_GB2312" w:eastAsia="仿宋_GB2312" w:cs="仿宋_GB2312"/>
          <w:sz w:val="32"/>
          <w:szCs w:val="32"/>
          <w:lang w:val="en-US"/>
        </w:rPr>
        <w:t>并组织学习。二是时任党委书记、主任蒋大成在2024年度抓党建工作述职报告中将党委会集体议事决策情况作为述职的重要内容，接受评议考核。</w:t>
      </w:r>
    </w:p>
    <w:p w14:paraId="53062A6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3060441E">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问题34：</w:t>
      </w:r>
      <w:r>
        <w:rPr>
          <w:rFonts w:hint="eastAsia" w:ascii="仿宋_GB2312" w:hAnsi="仿宋_GB2312" w:eastAsia="仿宋_GB2312" w:cs="仿宋_GB2312"/>
          <w:sz w:val="32"/>
          <w:szCs w:val="32"/>
          <w:lang w:val="en-US"/>
        </w:rPr>
        <w:t>党委委员发表意见不充分，未严格落实民主决策要求。经抽查，2019至2023年累计有16项“三重一大”议题，2名党委委员未发表意见。如，2022年6月20日研究支付仪器设备、土建、房屋购置共计1067万元，以上2人均未发表意见。</w:t>
      </w:r>
    </w:p>
    <w:p w14:paraId="5F70B42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中心党委会议集中学习了《关于新形势下党内政治生活的若干准则》，强调加强和规范党内组织生活，坚持民主集中制原则，严肃党内政治生活。二是2025年每次党委会议议题都严格执行《中共四川省达州水文水资源勘测中心委员会会议议事规则》，通过内控信息化系统提交党委会议议题，党委委员提前预审，会上每个审议议题党委委员都提出了明确意见并如实记录。</w:t>
      </w:r>
    </w:p>
    <w:p w14:paraId="52F8120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8C18C7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问题35：</w:t>
      </w:r>
      <w:r>
        <w:rPr>
          <w:rFonts w:hint="eastAsia" w:ascii="仿宋_GB2312" w:hAnsi="仿宋_GB2312" w:eastAsia="仿宋_GB2312" w:cs="仿宋_GB2312"/>
          <w:sz w:val="32"/>
          <w:szCs w:val="32"/>
          <w:lang w:val="en-US"/>
        </w:rPr>
        <w:t>党委会和主任办公会权责边界不清，存在套开、混记等问题。以主任办公会代替党委会决策，如，2019年4月10日在主任办公会上研究“党建暨党风廉政建设工作”、10月13日研究“部分预算275.87万元和政府采购计划”；2021年9月14日研究“绩效考核指标分解”。在党委会记录本上记录日常工作，如，2020年5月21日的“深化水文服务工作座谈会”和2021年7月30日的“退役军人座谈会”。</w:t>
      </w:r>
    </w:p>
    <w:p w14:paraId="2973B39A">
      <w:pPr>
        <w:spacing w:line="578"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一是通过达州水文中心内控信息化系统进一步完善党委会、办公会议题审签流程。二是修订完善</w:t>
      </w:r>
      <w:r>
        <w:rPr>
          <w:rFonts w:hint="eastAsia" w:ascii="仿宋_GB2312" w:hAnsi="仿宋_GB2312" w:eastAsia="仿宋_GB2312" w:cs="仿宋_GB2312"/>
          <w:sz w:val="32"/>
          <w:szCs w:val="32"/>
        </w:rPr>
        <w:t>《四川省达州水文水资源勘测中心会议制度》。</w:t>
      </w:r>
      <w:r>
        <w:rPr>
          <w:rFonts w:hint="eastAsia" w:ascii="仿宋_GB2312" w:hAnsi="仿宋_GB2312" w:eastAsia="仿宋_GB2312" w:cs="仿宋_GB2312"/>
          <w:sz w:val="32"/>
          <w:szCs w:val="32"/>
          <w:lang w:val="en-US"/>
        </w:rPr>
        <w:t>三是组织干部职工集中学习了《中共四川省达州水文水资源勘测中心委员会会议议事规则》</w:t>
      </w:r>
      <w:r>
        <w:rPr>
          <w:rFonts w:hint="eastAsia" w:ascii="仿宋_GB2312" w:hAnsi="仿宋_GB2312" w:eastAsia="仿宋_GB2312" w:cs="仿宋_GB2312"/>
          <w:sz w:val="32"/>
          <w:szCs w:val="32"/>
        </w:rPr>
        <w:t>《四川省达州水文水资源勘测中心“三重一大”事项集体决策办法》《四川省达州水文水资源勘测中心会议制度》等制度，</w:t>
      </w:r>
      <w:r>
        <w:rPr>
          <w:rFonts w:hint="eastAsia" w:ascii="仿宋_GB2312" w:hAnsi="仿宋_GB2312" w:eastAsia="仿宋_GB2312" w:cs="仿宋_GB2312"/>
          <w:sz w:val="32"/>
          <w:szCs w:val="32"/>
          <w:lang w:val="en-US"/>
        </w:rPr>
        <w:t>进一步厘清</w:t>
      </w:r>
      <w:r>
        <w:rPr>
          <w:rFonts w:hint="eastAsia" w:ascii="仿宋_GB2312" w:hAnsi="仿宋_GB2312" w:eastAsia="仿宋_GB2312" w:cs="仿宋_GB2312"/>
          <w:sz w:val="32"/>
          <w:szCs w:val="32"/>
        </w:rPr>
        <w:t>党委会和主任办公会权责边界。</w:t>
      </w:r>
    </w:p>
    <w:p w14:paraId="48367CC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E6BA0A2">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12.反馈问题：未严格执行干部选拔任用程序。</w:t>
      </w:r>
    </w:p>
    <w:p w14:paraId="6AC7FBB4">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问题36：</w:t>
      </w:r>
      <w:r>
        <w:rPr>
          <w:rFonts w:hint="eastAsia" w:ascii="仿宋_GB2312" w:hAnsi="仿宋_GB2312" w:eastAsia="仿宋_GB2312" w:cs="仿宋_GB2312"/>
          <w:sz w:val="32"/>
          <w:szCs w:val="32"/>
          <w:lang w:val="en-US"/>
        </w:rPr>
        <w:t>对会议推荐、考察谈话、党风廉政意见“双签字”和公示环节把关不严。2020年6月选拔聘用水文建设室负责人，会议推荐未差额，仅1人作为会议推荐人选；公示不规范，无任前公示结论。2023年12月选拔聘用的4名部门负责人考察谈话阶段无面谈记录；未见党风廉政意见“双签字”资料。</w:t>
      </w:r>
    </w:p>
    <w:p w14:paraId="7E0FA52B">
      <w:pPr>
        <w:autoSpaceDN/>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完成2020年6月选聘的会议推荐无差额情况说明材料。二是全面梳理了2020至今6名选聘所有干部无公示不规范、任前公示结论、面谈记录、“双签字”资料等，并补充完善（4份）面谈记录、双签字、公示结论等材料。三是4月主要领导对人力资源室2名人员进行了批评谈话；人事部门负责人及经办人对2020年6月选聘工作以书面的方式进行了自我批评。四是组织学习了《四川省地区水文水资源勘测中心部门负责人选拔聘用管理暂行办法》《干部选拔任用工作监督检查和责任追究办法》，进一步明确干部选聘工作中各环节工作程序和要求并强化过程监督。</w:t>
      </w:r>
    </w:p>
    <w:p w14:paraId="2A5BB92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58467D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13.反馈问题：人事管理工作存在短板。</w:t>
      </w:r>
    </w:p>
    <w:p w14:paraId="17D947E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问题37：</w:t>
      </w:r>
      <w:r>
        <w:rPr>
          <w:rFonts w:hint="eastAsia" w:ascii="仿宋_GB2312" w:hAnsi="仿宋_GB2312" w:eastAsia="仿宋_GB2312" w:cs="仿宋_GB2312"/>
          <w:sz w:val="32"/>
          <w:szCs w:val="32"/>
          <w:lang w:val="en-US"/>
        </w:rPr>
        <w:t>人事档案管理不规范。经抽查干部人事档案发现存在未按规定整理、部分档案资料缺失、未履行查阅审批、借阅登记手续等问题。如，多名职工的档案未整理；多名职工入党材料不同程度缺失；2020年、2023年在干部选拔聘用前查阅干部档案未履行审批手续；人事档案室无防水、防潮等安全措施，且室内堆放废旧物品。</w:t>
      </w:r>
    </w:p>
    <w:p w14:paraId="4900904F">
      <w:pPr>
        <w:autoSpaceDN/>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完成73名在职人员人事档案的规范化整理；3月建立了档案查阅借阅审批台账，明确查阅借阅程序。二是5月完成缺失入党材料的8名职工档案的收集和整理。三是4月对2020、2023年干部选聘前查阅档案未履行审批手续开展了自我批评。四是5月完成了档案室防潮、防水设备安装，清理了档案室废旧物品。五是6月组织人事部门人员集中学习《干部人事档案管理制度》，明确人事档案管理专员。</w:t>
      </w:r>
    </w:p>
    <w:p w14:paraId="01267DB8">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EFBDF0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问题38：</w:t>
      </w:r>
      <w:r>
        <w:rPr>
          <w:rFonts w:hint="eastAsia" w:ascii="仿宋_GB2312" w:hAnsi="仿宋_GB2312" w:eastAsia="仿宋_GB2312" w:cs="仿宋_GB2312"/>
          <w:sz w:val="32"/>
          <w:szCs w:val="32"/>
          <w:lang w:val="en-US"/>
        </w:rPr>
        <w:t>聘用合同间断。多名职工1994年至2013年不同程度存在聘用合同间断问题。</w:t>
      </w:r>
    </w:p>
    <w:p w14:paraId="3B5B28F4">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 xml:space="preserve">4月核查1994年—2013年聘用合同，厘清签订年份并形成合同间断纸质的情况说明38份，并将材料归入档案卷宗。 </w:t>
      </w:r>
    </w:p>
    <w:p w14:paraId="1E44EB2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8894FB1">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问题39：</w:t>
      </w:r>
      <w:r>
        <w:rPr>
          <w:rFonts w:hint="eastAsia" w:ascii="仿宋_GB2312" w:hAnsi="仿宋_GB2312" w:eastAsia="仿宋_GB2312" w:cs="仿宋_GB2312"/>
          <w:sz w:val="32"/>
          <w:szCs w:val="32"/>
          <w:lang w:val="en-US"/>
        </w:rPr>
        <w:t>编外人员管理不规范。未建立编外人员“进、管、出”各环节管理制度；编外人员担任会计，负责各项费用审核报销工作；劳务派遣协议签订不严谨，存在先履行后签订和合同履行时间交叉重叠现象，易引起劳动纠纷。</w:t>
      </w:r>
    </w:p>
    <w:p w14:paraId="66FC7BD0">
      <w:pPr>
        <w:autoSpaceDN/>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制定《四川省达州水文水资源勘测中心编外人员管理办法》。二是3月底调整了编外人员工作岗位，不再从事财务工作。三是4月对“先履行后签订和合同履行时间交叉重叠问题”进行了复核并形成情况说明，防止劳动纠纷。四是3月提前梳理了2025年12月到期的中小河流雨量、水位站看护劳务派遣协议，提前做好衔接工作。</w:t>
      </w:r>
    </w:p>
    <w:p w14:paraId="7717A94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C46BED6">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14.反馈问题：基层党建工作存在薄弱环节。</w:t>
      </w:r>
    </w:p>
    <w:p w14:paraId="6D35A51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问题40：</w:t>
      </w:r>
      <w:r>
        <w:rPr>
          <w:rFonts w:hint="eastAsia" w:ascii="仿宋_GB2312" w:hAnsi="仿宋_GB2312" w:eastAsia="仿宋_GB2312" w:cs="仿宋_GB2312"/>
          <w:sz w:val="32"/>
          <w:szCs w:val="32"/>
          <w:lang w:val="en-US"/>
        </w:rPr>
        <w:t>落实“一岗双责”有差距。党委对基层党支部的监督指导不够，跟踪问效不多，2020年党委委员变动后未及时对分管联系党支部进行调整，不利于“一岗双责”的有效落实。</w:t>
      </w:r>
    </w:p>
    <w:p w14:paraId="63F363B7">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一是4月党委研究印发了《关于进一步完善党政领导班子成员基层党支部工作联系点制度的通知》，明确了党政班子成员基层党支部工作联系点。二是</w:t>
      </w:r>
      <w:r>
        <w:rPr>
          <w:rFonts w:hint="eastAsia" w:ascii="仿宋_GB2312" w:hAnsi="仿宋_GB2312" w:eastAsia="仿宋_GB2312" w:cs="仿宋_GB2312"/>
          <w:bCs/>
          <w:sz w:val="32"/>
          <w:szCs w:val="32"/>
          <w:lang w:val="en-US"/>
        </w:rPr>
        <w:t>党群纪检室分别于4月28日、6月26日，对各党支部工作开展情况进行检查指导并同步反馈结果。 4月28日检查：水文测报党支部主题党日活动记录缺失讨论发言互动内容；水文测报党支部、行政管理党支部的支委会会议，均未严格落实“第一议题”制度。6月26日检查：新成立的水文监测、水文建设、水情预报党支部，党支部工作手册基本信息填记不全，且未严格落实“第一议题”制度；行政党支部主题党日活动纪实表采用电脑打印，未按要求手写记录。</w:t>
      </w:r>
    </w:p>
    <w:p w14:paraId="7F0662F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D55B7C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问题41：</w:t>
      </w:r>
      <w:r>
        <w:rPr>
          <w:rFonts w:hint="eastAsia" w:ascii="仿宋_GB2312" w:hAnsi="仿宋_GB2312" w:eastAsia="仿宋_GB2312" w:cs="仿宋_GB2312"/>
          <w:sz w:val="32"/>
          <w:szCs w:val="32"/>
          <w:lang w:val="en-US"/>
        </w:rPr>
        <w:t>党支部设置不规范。2023年，达州水文中心党委共有47名党员，其中党群纪检室、水情测报室、水文监测室、通川水文测报中心分别有3名党员，水文建设室、水质水生态监测室分别有4名党员，均未按“3人以上成立党支部”要求设置党支部。</w:t>
      </w:r>
    </w:p>
    <w:p w14:paraId="3B0E944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整改情况：一是4月经党委会议研究，按照党支部设置要求，调整了党支部，将在职党支部由2个党支部调整为5个党支部，并上报省水文中心党委、达州市委市直机关工委备案。各党支部选举工作已于5月中旬完成。二是4月21日、5月14日中心党委召开党建工作培训会，系统学习了党支部组织建设、“三会一课”、党员教育管理、党员发展等内容。</w:t>
      </w:r>
    </w:p>
    <w:p w14:paraId="39B65BB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05F5A86">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问题42：</w:t>
      </w:r>
      <w:r>
        <w:rPr>
          <w:rFonts w:hint="eastAsia" w:ascii="仿宋_GB2312" w:hAnsi="仿宋_GB2312" w:eastAsia="仿宋_GB2312" w:cs="仿宋_GB2312"/>
          <w:sz w:val="32"/>
          <w:szCs w:val="32"/>
          <w:lang w:val="en-US"/>
        </w:rPr>
        <w:t>落实组织生活制度不严格。民主生活会“辣味”不足，党委书记对个别党委委员批评意见为：加强政治理论学习，增强政治敏锐性；2019年至2023年水文测报党支部累计24个月、行政管理党支部累计15个月未召开支委会；2019年至2023年水文测报党支部累计3次组织生活会未开展批评与自我批评。</w:t>
      </w:r>
    </w:p>
    <w:p w14:paraId="7645B3C1">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整改情况：一是中心党委会议集中学习了《关于提高民主生活会质量的有关规定</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lang w:val="en-US"/>
        </w:rPr>
        <w:t>《关于新形势下党内政治生活的若干准则》，确保加强和规范党内政治生活。二是时任党委书记、主任蒋大成针对巡察反馈民主生活会“辣味”不足的问题，在2025年厅党组巡察整改专题民主生活会上作了自我批评，并结合实际严肃认真对其他班子成员提出批评意见。三是4月21日在党建工作培训会上时任党委书记、主任蒋大成分别对水文测报、行政管理党支部书记落实组织生活制度不到位进行了批评教育。四是4月21日中心党委召开党建工作培训会，党委委员、党支部委员参加会议并集中学习了《中国共产党支部工作条例（试行）》等党内法规以及《四川水文系统基层党组织党建工作手册》等内容，进一步推进支部规范化标准化建设。五是2025年4月上旬，中心行政管理党支部、水文测报党支部分别召开支委会，专题研究厅党组巡察反馈问题的整改工作。会议深入剖析问题根源并制定针对性措施，其中：行政管理党支部明确两项要求：一是进一步细化支委分工；二是每月主题党日活动前后召开支委会，由宣传委员及时将会议内容记入会议本。水文测报党支部明确两项要求：一是严格落实“三会一课”、组织生活会等制度；二是规范会议记录，确保内容完整。六是2025年3月13日，水文测报党支部召开组织生活会，重点针对厅党组巡察反馈的“累计3次组织生活会未开展批评与自我批评”问题进行整改。会上，党支部书记刘健率先作自我批评，其他党员同志也结合巡察反馈意见，认真开展了2024年度组织生活会的批评与自我批评。</w:t>
      </w:r>
    </w:p>
    <w:p w14:paraId="04194D1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3613B03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问题43：</w:t>
      </w:r>
      <w:r>
        <w:rPr>
          <w:rFonts w:hint="eastAsia" w:ascii="仿宋_GB2312" w:hAnsi="仿宋_GB2312" w:eastAsia="仿宋_GB2312" w:cs="仿宋_GB2312"/>
          <w:sz w:val="32"/>
          <w:szCs w:val="32"/>
          <w:lang w:val="en-US"/>
        </w:rPr>
        <w:t>支部记录不规范，存在明显补记痕迹。如，2019年至2023年水文测报党支部记录本累计21次、行政管理党支部记录本累计26次会议记录仅有标题，无具体内容。水文测报党支部2019年4月会议记录记在7月之后，将8月会议记录改为6月，7月的3次会议记录为增页补记。行政管理党支部2021年6月9日、8月11日涂改参会人数；2023年7月、8月有3次会议记录为增页补记。</w:t>
      </w:r>
    </w:p>
    <w:p w14:paraId="14BB281F">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21日在党建工作培训会上，时任党委书记、主任蒋大成针对相关工作情况，分别对水文测报、行政管理党支部书记及经办人员开展批评教育。二是4月21日中心党委召开党建工作培训会，党支部书记、委员参加会议系统学习了党建业务知识。三是</w:t>
      </w:r>
      <w:r>
        <w:rPr>
          <w:rFonts w:hint="eastAsia" w:ascii="仿宋_GB2312" w:hAnsi="仿宋_GB2312" w:eastAsia="仿宋_GB2312" w:cs="仿宋_GB2312"/>
          <w:bCs/>
          <w:sz w:val="32"/>
          <w:szCs w:val="32"/>
          <w:lang w:val="en-US"/>
        </w:rPr>
        <w:t>党群纪检室分别于4月28日、6月26日，对各党支部工作开展情况进行检查指导并同步反馈结果。 4月28日检查：水文测报党支部主题党日活动记录缺失讨论发言互动内容；水文测报党支部、行政管理党支部的支委会会议，均未严格落实“第一议题”制度。6月26日检查：新成立的水文监测、水文建设、水情预报党支部，党支部工作手册基本信息填记不全，且未严格落实“第一议题”制度；行政党支部主题党日活动纪实表采用电脑打印，未按要求手写记录。</w:t>
      </w:r>
    </w:p>
    <w:p w14:paraId="3B7051D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5514AD4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问题44：</w:t>
      </w:r>
      <w:r>
        <w:rPr>
          <w:rFonts w:hint="eastAsia" w:ascii="仿宋_GB2312" w:hAnsi="仿宋_GB2312" w:eastAsia="仿宋_GB2312" w:cs="仿宋_GB2312"/>
          <w:sz w:val="32"/>
          <w:szCs w:val="32"/>
          <w:lang w:val="en-US"/>
        </w:rPr>
        <w:t>发展党员程序不严谨。2019年12月，党委会讨论接收4名发展对象为预备党员事宜，未按要求逐个讨论和表决；2020年5月，2名发展对象入党，未经水文测报党支部党员大会讨论表决。</w:t>
      </w:r>
    </w:p>
    <w:p w14:paraId="263191F1">
      <w:pPr>
        <w:spacing w:line="578"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4月21日中心党委召开党建工作培训会，党委委员、支部委员参加培训，集中学习了《中国共产党发展党员工作细则》。二是印发了《关于实行发展党员工作全程纪实管理的通知》，实行发展党员工作全程纪实管理并建立发展党员档案，确保规范发展党员。三是6月26日，中心纪委会同党群纪检室对各党支部发展党员工作开展专项检查，指导各党支部严格依照《中国共产党发展党员工作细则》推进党员发展工作。检查后及时反馈行政党支部相关结果，该支部党员发展对象张令同志的入党材料存在两项问题：一是缺少个人征信报告；二是缺少2025年2季度个人思想汇报材料。目前，张令同志已按要求于7月上旬完成上述两项补充材料的提交。行政党支部进一步核查补充材料的规范性与完整性，确保其入党材料整体齐全，符合党员发展审核标准。</w:t>
      </w:r>
    </w:p>
    <w:p w14:paraId="30E3597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1AB8CAC">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问题45：</w:t>
      </w:r>
      <w:r>
        <w:rPr>
          <w:rFonts w:hint="eastAsia" w:ascii="仿宋_GB2312" w:hAnsi="仿宋_GB2312" w:eastAsia="仿宋_GB2312" w:cs="仿宋_GB2312"/>
          <w:sz w:val="32"/>
          <w:szCs w:val="32"/>
          <w:lang w:val="en-US"/>
        </w:rPr>
        <w:t>党费管理不规范。党费核算未单独建账、党费报销附件要素不齐等问题。如，2023年离退休党支部用同一张菜单分别报销重阳节活动经费380元、元旦节活动经费746元，且未见活动签到表。</w:t>
      </w:r>
    </w:p>
    <w:p w14:paraId="015130B7">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修订完善《中共四川省达州水文水资源勘测中心委员会党费收缴、使用和管理办法》，细化党费规范管理相关举措。二是党费的具体管理工作由党群纪检室承担，实行会计、出纳分设。出纳由党群纪检室指定专人负责，会计由中心财务室指定专人负责。目前党费以达州水文中心党委的名义在指定银行单独设立银行账户并建立了党费核算单独账目。三是5月14日党建工作培训会集中学习了《中共四川省达州水文水资源勘测中心委员会党费收缴、使用和管理办法》，确保合理报销党费。</w:t>
      </w:r>
    </w:p>
    <w:p w14:paraId="24F6786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913615A">
      <w:pPr>
        <w:spacing w:line="578" w:lineRule="exact"/>
        <w:ind w:firstLine="640" w:firstLineChars="200"/>
        <w:jc w:val="both"/>
        <w:rPr>
          <w:rFonts w:ascii="仿宋_GB2312" w:hAnsi="仿宋_GB2312" w:eastAsia="仿宋_GB2312" w:cs="仿宋_GB2312"/>
          <w:sz w:val="32"/>
          <w:szCs w:val="32"/>
          <w:lang w:val="en-US"/>
        </w:rPr>
      </w:pPr>
      <w:r>
        <w:rPr>
          <w:rFonts w:hint="eastAsia" w:ascii="楷体_GB2312" w:hAnsi="楷体_GB2312" w:eastAsia="楷体_GB2312" w:cs="楷体_GB2312"/>
          <w:sz w:val="32"/>
          <w:szCs w:val="32"/>
          <w:lang w:val="en-US"/>
        </w:rPr>
        <w:t>（四）聚焦巡察整改和成果运用情况</w:t>
      </w:r>
    </w:p>
    <w:p w14:paraId="36BB8C4A">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15.反馈问题：落实整改主体责任不够有力。</w:t>
      </w:r>
    </w:p>
    <w:p w14:paraId="385EA54B">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问题46：</w:t>
      </w:r>
      <w:r>
        <w:rPr>
          <w:rFonts w:hint="eastAsia" w:ascii="仿宋_GB2312" w:hAnsi="仿宋_GB2312" w:eastAsia="仿宋_GB2312" w:cs="仿宋_GB2312"/>
          <w:sz w:val="32"/>
          <w:szCs w:val="32"/>
          <w:lang w:val="en-US"/>
        </w:rPr>
        <w:t>达州水文中心对2019年以来专项审计、作风整顿等发现的问题认识不到位，整改不彻底。“费用报销佐证资料不完善”“工资核算会计科目不规范”“合同未见法人授权委托”“文风不实，行文不规范”等问题仍然存在。如，2020年11月123号凭证，省水文局无偿调拨丰田越野车一辆，金额51万元，未见任何附件资料；2022年1月12号凭证，收到中国电建集团贵阳勘测设计研究院有限公司水文资料服务费56.5万元，未见合同依据支撑；2022年12月100号凭证，在“其他工资福利支出”“其他应收款”科目中列支多笔基本工资、绩效工资、津补贴等经费；2022年4月5日签订“北斗卫星导航系统运维服务协议”未见法人授权委托；《关于2023年党建工作总结的报告》中将“党的二十大精神”错写为“党的二十精神”，《2020年党建工作要点》中将“党中央集中统一领导”错写为“党中央集体统一领导”。</w:t>
      </w:r>
    </w:p>
    <w:p w14:paraId="0FD0168B">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针对“费用报销佐证资料不完善”2020年11月123号凭证，省水文局无偿调拨丰田越野车一辆，金额51万元，未见任何附件资料的问题。</w:t>
      </w:r>
    </w:p>
    <w:p w14:paraId="2D396850">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kern w:val="2"/>
          <w:sz w:val="32"/>
          <w:szCs w:val="32"/>
          <w:lang w:val="en-US" w:bidi="ar-SA"/>
        </w:rPr>
        <w:t>已进行车辆调拨依据核查，已找到该车辆调拨的文件批复。</w:t>
      </w:r>
    </w:p>
    <w:p w14:paraId="43737CBF">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445620B5">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针对“费用报销佐证资料不完善”2022年1月12号凭证，收到中国电建集团贵阳勘测设计研究院有限公司水文资料服务费56.5万元，未见合同依据支撑的问题。</w:t>
      </w:r>
    </w:p>
    <w:p w14:paraId="0DC6D154">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一是2022年1月12号凭证水文资料服务费56.5万元，已找到原始合同；二是已在内控平台中收支管理模块新增收入登记单，提供近期收入登记单。</w:t>
      </w:r>
    </w:p>
    <w:p w14:paraId="7FF4C31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714D28A0">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针对“合同未见法人授权委托”2022年4月5日签订“北斗卫星导航系统运维服务协议”未见法人授权委托的问题。</w:t>
      </w:r>
    </w:p>
    <w:p w14:paraId="53F0FEA5">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一是通过与经办人员核实，当时经电话请示同意，授权经办人员签订协议，但由于经办人员疏忽，未及时将授权委托书作为佐证资料，已找到相关授权委托书；二是加强合同管理，严格执行合同审批流程，提供近期合同审批单。</w:t>
      </w:r>
    </w:p>
    <w:p w14:paraId="0093A223">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613C8EF3">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针对“工资核算会计科目不规范”2022年12月100号凭证，在“其他工资福利支出”“其他应收款”科目中列支多笔基本工资、绩效工资、津补贴等经费的问题。</w:t>
      </w:r>
    </w:p>
    <w:p w14:paraId="7922EA2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hAnsi="仿宋_GB2312" w:eastAsia="仿宋_GB2312" w:cs="仿宋_GB2312"/>
          <w:sz w:val="32"/>
          <w:szCs w:val="32"/>
          <w:lang w:val="en-US"/>
        </w:rPr>
        <w:t>分管领导已对财务室进行提醒谈话，要求提高思想认识，加强财务报销审核，提高单位预算编制水平，同时加强财务人员专业培训，要求财务工作人员严格按照《政府收支分类科目》规范使用经济科目，避免经济科目混用。</w:t>
      </w:r>
    </w:p>
    <w:p w14:paraId="5E55262A">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A3233CC">
      <w:pPr>
        <w:spacing w:line="578" w:lineRule="exact"/>
        <w:ind w:firstLine="640" w:firstLineChars="200"/>
        <w:jc w:val="both"/>
        <w:rPr>
          <w:rFonts w:ascii="仿宋_GB2312" w:hAnsi="仿宋_GB2312" w:eastAsia="仿宋_GB2312" w:cs="仿宋_GB2312"/>
          <w:bCs/>
          <w:sz w:val="32"/>
          <w:szCs w:val="32"/>
          <w:lang w:val="en-US"/>
        </w:rPr>
      </w:pPr>
      <w:r>
        <w:rPr>
          <w:rFonts w:hint="eastAsia" w:ascii="仿宋_GB2312" w:hAnsi="仿宋_GB2312" w:eastAsia="仿宋_GB2312" w:cs="仿宋_GB2312"/>
          <w:bCs/>
          <w:sz w:val="32"/>
          <w:szCs w:val="32"/>
          <w:lang w:val="en-US"/>
        </w:rPr>
        <w:t>针对 “文风不实，行文不规范”的问题。</w:t>
      </w:r>
    </w:p>
    <w:p w14:paraId="4DB77B0C">
      <w:pPr>
        <w:spacing w:line="578"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整改情况：</w:t>
      </w:r>
      <w:r>
        <w:rPr>
          <w:rFonts w:hint="eastAsia" w:ascii="仿宋_GB2312" w:eastAsia="仿宋_GB2312"/>
          <w:sz w:val="32"/>
          <w:szCs w:val="32"/>
        </w:rPr>
        <w:t>对</w:t>
      </w:r>
      <w:r>
        <w:rPr>
          <w:rFonts w:hint="eastAsia" w:ascii="仿宋_GB2312" w:eastAsia="仿宋_GB2312"/>
          <w:sz w:val="32"/>
          <w:szCs w:val="32"/>
          <w:lang w:val="en-US"/>
        </w:rPr>
        <w:t>相关</w:t>
      </w:r>
      <w:r>
        <w:rPr>
          <w:rFonts w:hint="eastAsia" w:ascii="仿宋_GB2312" w:eastAsia="仿宋_GB2312"/>
          <w:sz w:val="32"/>
          <w:szCs w:val="32"/>
        </w:rPr>
        <w:t>责任人进行了批评教育，已修订完善公文管理制度，同时建立健全审核机制，强化三审三校，加强了文件起草、审核、签发过程管理。</w:t>
      </w:r>
      <w:r>
        <w:rPr>
          <w:rFonts w:hint="eastAsia" w:ascii="仿宋_GB2312" w:hAnsi="仿宋_GB2312" w:eastAsia="仿宋_GB2312" w:cs="仿宋_GB2312"/>
          <w:sz w:val="32"/>
          <w:szCs w:val="32"/>
          <w:lang w:val="en-US"/>
        </w:rPr>
        <w:t>全体干部职工参加了中心组织的公文写作培训。</w:t>
      </w:r>
    </w:p>
    <w:p w14:paraId="0BF16B79">
      <w:pPr>
        <w:spacing w:line="578" w:lineRule="exact"/>
        <w:ind w:firstLine="640" w:firstLineChars="200"/>
        <w:jc w:val="both"/>
        <w:rPr>
          <w:rFonts w:ascii="仿宋_GB2312" w:hAnsi="仿宋_GB2312" w:eastAsia="仿宋_GB2312" w:cs="仿宋_GB2312"/>
          <w:sz w:val="32"/>
          <w:szCs w:val="32"/>
          <w:lang w:val="en-US"/>
        </w:rPr>
      </w:pPr>
      <w:r>
        <w:rPr>
          <w:rFonts w:hint="eastAsia" w:ascii="仿宋_GB2312" w:hAnsi="仿宋_GB2312" w:eastAsia="仿宋_GB2312" w:cs="仿宋_GB2312"/>
          <w:bCs/>
          <w:sz w:val="32"/>
          <w:szCs w:val="32"/>
          <w:lang w:val="en-US"/>
        </w:rPr>
        <w:t>整改结果：</w:t>
      </w:r>
      <w:r>
        <w:rPr>
          <w:rFonts w:hint="eastAsia" w:ascii="仿宋_GB2312" w:hAnsi="仿宋_GB2312" w:eastAsia="仿宋_GB2312" w:cs="仿宋_GB2312"/>
          <w:sz w:val="32"/>
          <w:szCs w:val="32"/>
          <w:lang w:val="en-US"/>
        </w:rPr>
        <w:t>完成。</w:t>
      </w:r>
    </w:p>
    <w:p w14:paraId="2EE455B0">
      <w:pPr>
        <w:autoSpaceDE/>
        <w:autoSpaceDN/>
        <w:spacing w:line="578" w:lineRule="exact"/>
        <w:ind w:firstLine="640" w:firstLineChars="200"/>
        <w:jc w:val="both"/>
        <w:rPr>
          <w:rFonts w:hint="eastAsia" w:ascii="黑体" w:hAnsi="黑体" w:eastAsia="黑体" w:cs="黑体"/>
          <w:sz w:val="32"/>
          <w:lang w:val="en-US"/>
        </w:rPr>
      </w:pPr>
      <w:r>
        <w:rPr>
          <w:rFonts w:hint="eastAsia" w:ascii="黑体" w:hAnsi="黑体" w:eastAsia="黑体" w:cs="黑体"/>
          <w:sz w:val="32"/>
          <w:lang w:val="en-US"/>
        </w:rPr>
        <w:t>三、</w:t>
      </w:r>
      <w:r>
        <w:rPr>
          <w:rFonts w:hint="eastAsia" w:ascii="黑体" w:hAnsi="黑体" w:eastAsia="黑体" w:cs="黑体"/>
          <w:sz w:val="32"/>
          <w:lang w:val="en-US" w:eastAsia="zh-CN"/>
        </w:rPr>
        <w:t>巩固和深化巡察整改的工作打算</w:t>
      </w:r>
    </w:p>
    <w:p w14:paraId="0EBAF799">
      <w:pPr>
        <w:autoSpaceDE/>
        <w:autoSpaceDN/>
        <w:spacing w:line="578" w:lineRule="exact"/>
        <w:ind w:firstLine="640" w:firstLineChars="200"/>
        <w:jc w:val="both"/>
        <w:rPr>
          <w:rFonts w:hint="eastAsia" w:ascii="楷体_GB2312" w:hAnsi="楷体_GB2312" w:eastAsia="楷体_GB2312" w:cs="楷体_GB2312"/>
          <w:sz w:val="32"/>
          <w:lang w:val="en-US"/>
        </w:rPr>
      </w:pPr>
      <w:r>
        <w:rPr>
          <w:rFonts w:hint="eastAsia" w:ascii="楷体_GB2312" w:hAnsi="楷体_GB2312" w:eastAsia="楷体_GB2312" w:cs="楷体_GB2312"/>
          <w:sz w:val="32"/>
          <w:lang w:val="en-US"/>
        </w:rPr>
        <w:t>（一）强化理论武装，筑牢政治根基。</w:t>
      </w:r>
      <w:r>
        <w:rPr>
          <w:rFonts w:hint="eastAsia" w:ascii="仿宋_GB2312" w:hAnsi="仿宋_GB2312" w:eastAsia="仿宋_GB2312" w:cs="仿宋_GB2312"/>
          <w:sz w:val="32"/>
          <w:lang w:val="en-US" w:eastAsia="zh-CN"/>
        </w:rPr>
        <w:t>始终将</w:t>
      </w:r>
      <w:r>
        <w:rPr>
          <w:rFonts w:hint="eastAsia" w:ascii="仿宋_GB2312" w:hAnsi="仿宋_GB2312" w:eastAsia="仿宋_GB2312" w:cs="仿宋_GB2312"/>
          <w:sz w:val="32"/>
          <w:lang w:val="en-US"/>
        </w:rPr>
        <w:t>学习贯彻习近平新时代中国特色社会主义思想作为首要政治任务，</w:t>
      </w:r>
      <w:r>
        <w:rPr>
          <w:rFonts w:hint="eastAsia" w:ascii="仿宋_GB2312" w:hAnsi="仿宋_GB2312" w:eastAsia="仿宋_GB2312" w:cs="仿宋_GB2312"/>
          <w:sz w:val="32"/>
          <w:lang w:val="en-US" w:eastAsia="zh-CN"/>
        </w:rPr>
        <w:t>持续跟进学习</w:t>
      </w:r>
      <w:r>
        <w:rPr>
          <w:rFonts w:hint="eastAsia" w:ascii="仿宋_GB2312" w:hAnsi="仿宋_GB2312" w:eastAsia="仿宋_GB2312" w:cs="仿宋_GB2312"/>
          <w:sz w:val="32"/>
          <w:lang w:val="en-US"/>
        </w:rPr>
        <w:t>习近平总书记关于治水的重要论述</w:t>
      </w:r>
      <w:r>
        <w:rPr>
          <w:rFonts w:hint="eastAsia" w:ascii="仿宋_GB2312" w:hAnsi="仿宋_GB2312" w:eastAsia="仿宋_GB2312" w:cs="仿宋_GB2312"/>
          <w:sz w:val="32"/>
          <w:lang w:val="en-US" w:eastAsia="zh-CN"/>
        </w:rPr>
        <w:t>及</w:t>
      </w:r>
      <w:r>
        <w:rPr>
          <w:rFonts w:hint="eastAsia" w:ascii="仿宋_GB2312" w:hAnsi="仿宋_GB2312" w:eastAsia="仿宋_GB2312" w:cs="仿宋_GB2312"/>
          <w:sz w:val="32"/>
          <w:lang w:val="en-US"/>
        </w:rPr>
        <w:t>防汛抗旱工作的重要指示批示精神，深刻领悟</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val="en-US"/>
        </w:rPr>
        <w:t>两个确立</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val="en-US"/>
        </w:rPr>
        <w:t>的决定性意义，坚决做到“两个维护”</w:t>
      </w:r>
      <w:r>
        <w:rPr>
          <w:rFonts w:hint="eastAsia" w:ascii="仿宋_GB2312" w:hAnsi="仿宋_GB2312" w:eastAsia="仿宋_GB2312" w:cs="仿宋_GB2312"/>
          <w:sz w:val="32"/>
          <w:lang w:val="en-US" w:eastAsia="zh-CN"/>
        </w:rPr>
        <w:t>，始终</w:t>
      </w:r>
      <w:r>
        <w:rPr>
          <w:rFonts w:hint="default" w:ascii="仿宋_GB2312" w:hAnsi="Calibri" w:eastAsia="仿宋_GB2312" w:cs="仿宋_GB2312"/>
          <w:color w:val="auto"/>
          <w:kern w:val="2"/>
          <w:sz w:val="32"/>
          <w:szCs w:val="32"/>
          <w:highlight w:val="none"/>
          <w:lang w:val="en-US" w:eastAsia="zh-CN" w:bidi="ar"/>
        </w:rPr>
        <w:t>站稳政治立场、把准政治方向，切实扛牢巡察整改主体责任，</w:t>
      </w:r>
      <w:r>
        <w:rPr>
          <w:rFonts w:hint="eastAsia" w:ascii="仿宋_GB2312" w:hAnsi="Calibri" w:eastAsia="仿宋_GB2312" w:cs="仿宋_GB2312"/>
          <w:color w:val="auto"/>
          <w:kern w:val="2"/>
          <w:sz w:val="32"/>
          <w:szCs w:val="32"/>
          <w:highlight w:val="none"/>
          <w:lang w:val="en-US" w:eastAsia="zh-CN" w:bidi="ar"/>
        </w:rPr>
        <w:t>不断</w:t>
      </w:r>
      <w:r>
        <w:rPr>
          <w:rFonts w:hint="default" w:ascii="仿宋_GB2312" w:hAnsi="Calibri" w:eastAsia="仿宋_GB2312" w:cs="仿宋_GB2312"/>
          <w:color w:val="auto"/>
          <w:kern w:val="2"/>
          <w:sz w:val="32"/>
          <w:szCs w:val="32"/>
          <w:highlight w:val="none"/>
          <w:lang w:val="en-US" w:eastAsia="zh-CN" w:bidi="ar"/>
        </w:rPr>
        <w:t>增强抓巡察整改的</w:t>
      </w:r>
      <w:r>
        <w:rPr>
          <w:rFonts w:hint="eastAsia" w:ascii="仿宋_GB2312" w:eastAsia="仿宋_GB2312" w:cs="仿宋_GB2312"/>
          <w:color w:val="auto"/>
          <w:kern w:val="2"/>
          <w:sz w:val="32"/>
          <w:szCs w:val="32"/>
          <w:highlight w:val="none"/>
          <w:lang w:val="en-US" w:eastAsia="zh-CN" w:bidi="ar"/>
        </w:rPr>
        <w:t>思想自觉、政治自觉、行动自觉</w:t>
      </w:r>
      <w:r>
        <w:rPr>
          <w:rFonts w:hint="default" w:ascii="仿宋_GB2312" w:eastAsia="仿宋_GB2312" w:cs="仿宋_GB2312"/>
          <w:color w:val="auto"/>
          <w:kern w:val="2"/>
          <w:sz w:val="32"/>
          <w:szCs w:val="32"/>
          <w:highlight w:val="none"/>
          <w:lang w:val="en-US" w:eastAsia="zh-CN" w:bidi="ar"/>
        </w:rPr>
        <w:t>，</w:t>
      </w:r>
      <w:r>
        <w:rPr>
          <w:rFonts w:hint="eastAsia" w:ascii="仿宋_GB2312" w:eastAsia="仿宋_GB2312" w:cs="仿宋_GB2312"/>
          <w:color w:val="auto"/>
          <w:kern w:val="2"/>
          <w:sz w:val="32"/>
          <w:szCs w:val="32"/>
          <w:highlight w:val="none"/>
          <w:lang w:val="en-US" w:eastAsia="zh-CN" w:bidi="ar"/>
        </w:rPr>
        <w:t>稳步推进</w:t>
      </w:r>
      <w:r>
        <w:rPr>
          <w:rFonts w:hint="eastAsia" w:ascii="仿宋_GB2312" w:hAnsi="Calibri" w:eastAsia="仿宋_GB2312" w:cs="仿宋_GB2312"/>
          <w:color w:val="auto"/>
          <w:kern w:val="2"/>
          <w:sz w:val="32"/>
          <w:szCs w:val="32"/>
          <w:highlight w:val="none"/>
          <w:lang w:val="en-US" w:eastAsia="zh-CN" w:bidi="ar"/>
        </w:rPr>
        <w:t>并持续</w:t>
      </w:r>
      <w:r>
        <w:rPr>
          <w:rFonts w:hint="default" w:ascii="仿宋_GB2312" w:hAnsi="Calibri" w:eastAsia="仿宋_GB2312" w:cs="仿宋_GB2312"/>
          <w:color w:val="auto"/>
          <w:kern w:val="2"/>
          <w:sz w:val="32"/>
          <w:szCs w:val="32"/>
          <w:highlight w:val="none"/>
          <w:lang w:val="en-US" w:eastAsia="zh-CN" w:bidi="ar"/>
        </w:rPr>
        <w:t>巩固拓展巡察整改</w:t>
      </w:r>
      <w:r>
        <w:rPr>
          <w:rFonts w:hint="eastAsia" w:ascii="仿宋_GB2312" w:hAnsi="Calibri" w:eastAsia="仿宋_GB2312" w:cs="仿宋_GB2312"/>
          <w:color w:val="auto"/>
          <w:kern w:val="2"/>
          <w:sz w:val="32"/>
          <w:szCs w:val="32"/>
          <w:highlight w:val="none"/>
          <w:lang w:val="en-US" w:eastAsia="zh-CN" w:bidi="ar"/>
        </w:rPr>
        <w:t>成效</w:t>
      </w:r>
      <w:r>
        <w:rPr>
          <w:rFonts w:hint="default" w:ascii="仿宋_GB2312" w:hAnsi="Calibri" w:eastAsia="仿宋_GB2312" w:cs="仿宋_GB2312"/>
          <w:color w:val="auto"/>
          <w:kern w:val="2"/>
          <w:sz w:val="32"/>
          <w:szCs w:val="32"/>
          <w:highlight w:val="none"/>
          <w:lang w:val="en-US" w:eastAsia="zh-CN" w:bidi="ar"/>
        </w:rPr>
        <w:t>。</w:t>
      </w:r>
    </w:p>
    <w:p w14:paraId="09C439DA">
      <w:pPr>
        <w:autoSpaceDE/>
        <w:autoSpaceDN/>
        <w:spacing w:line="578" w:lineRule="exact"/>
        <w:ind w:firstLine="640" w:firstLineChars="200"/>
        <w:jc w:val="both"/>
        <w:rPr>
          <w:rFonts w:ascii="仿宋_GB2312" w:hAnsi="仿宋_GB2312" w:eastAsia="仿宋_GB2312" w:cs="仿宋_GB2312"/>
          <w:sz w:val="32"/>
          <w:lang w:val="en-US"/>
        </w:rPr>
      </w:pPr>
      <w:r>
        <w:rPr>
          <w:rFonts w:hint="eastAsia" w:ascii="楷体_GB2312" w:hAnsi="楷体_GB2312" w:eastAsia="楷体_GB2312" w:cs="楷体_GB2312"/>
          <w:sz w:val="32"/>
          <w:lang w:val="en-US"/>
        </w:rPr>
        <w:t>（二）巩固整改成效，健全长效机制。</w:t>
      </w:r>
      <w:r>
        <w:rPr>
          <w:rFonts w:hint="eastAsia" w:ascii="仿宋_GB2312" w:hAnsi="仿宋_GB2312" w:eastAsia="仿宋_GB2312" w:cs="仿宋_GB2312"/>
          <w:sz w:val="32"/>
          <w:lang w:val="en-US"/>
        </w:rPr>
        <w:t>对已完成的整改任务不定期开展“回头看”，防止问题反弹回潮；对后续整改的任务紧盯不放，加强跟踪问效，确保高标准、高质量全面完成整改任务。注重总结整改经验做法，推动建立长效机制，扎紧制度笼子，堵塞制度漏洞，切实用制度管权管人管事，以制度立规矩、促规范、提质效。</w:t>
      </w:r>
    </w:p>
    <w:p w14:paraId="1D6FAD7F">
      <w:pPr>
        <w:autoSpaceDE/>
        <w:autoSpaceDN/>
        <w:spacing w:line="578" w:lineRule="exact"/>
        <w:ind w:firstLine="640" w:firstLineChars="200"/>
        <w:jc w:val="both"/>
        <w:rPr>
          <w:rFonts w:ascii="黑体" w:hAnsi="黑体" w:eastAsia="黑体" w:cs="黑体"/>
          <w:sz w:val="32"/>
          <w:szCs w:val="32"/>
          <w:lang w:val="en-US"/>
        </w:rPr>
      </w:pPr>
      <w:r>
        <w:rPr>
          <w:rFonts w:hint="eastAsia" w:ascii="楷体_GB2312" w:hAnsi="楷体_GB2312" w:eastAsia="楷体_GB2312" w:cs="楷体_GB2312"/>
          <w:sz w:val="32"/>
          <w:lang w:val="en-US"/>
        </w:rPr>
        <w:t>（三）深化成果应用，推动高质量发展</w:t>
      </w:r>
      <w:bookmarkStart w:id="11" w:name="_GoBack"/>
      <w:r>
        <w:rPr>
          <w:rFonts w:hint="eastAsia" w:ascii="楷体_GB2312" w:hAnsi="楷体_GB2312" w:eastAsia="楷体_GB2312" w:cs="楷体_GB2312"/>
          <w:sz w:val="32"/>
          <w:lang w:val="en-US"/>
        </w:rPr>
        <w:t>。</w:t>
      </w:r>
      <w:bookmarkEnd w:id="11"/>
      <w:r>
        <w:rPr>
          <w:rFonts w:hint="eastAsia" w:ascii="仿宋_GB2312" w:hAnsi="仿宋_GB2312" w:eastAsia="仿宋_GB2312" w:cs="仿宋_GB2312"/>
          <w:sz w:val="32"/>
          <w:lang w:val="en-US"/>
        </w:rPr>
        <w:t>坚持把巡察整改成果的运用与抓好达州水文工作高质量发展结合起来，牢固树立抓整改就是抓发展的鲜明导向，树牢“三个服务”工作理念，践行“四个并施”工作路径，以更高的标准、更严的要求、更实的作风，全面提升工作水平，切实将巡察结果转化为推动达州水文事业高质量发展的强大动力。</w:t>
      </w:r>
      <w:bookmarkEnd w:id="0"/>
    </w:p>
    <w:sectPr>
      <w:footerReference r:id="rId3" w:type="default"/>
      <w:footerReference r:id="rId4" w:type="even"/>
      <w:pgSz w:w="11906" w:h="16838"/>
      <w:pgMar w:top="2098" w:right="1474" w:bottom="1984" w:left="1587" w:header="851" w:footer="992" w:gutter="0"/>
      <w:pgNumType w:fmt="decimal" w:start="39"/>
      <w:cols w:space="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95A5C-53CB-47AD-9070-45E5009DEC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4491DE-34E9-4692-ACF2-AB3F455C722A}"/>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128E8AF-2C5D-4089-826F-56E527845833}"/>
  </w:font>
  <w:font w:name="楷体_GB2312">
    <w:panose1 w:val="02010609030101010101"/>
    <w:charset w:val="86"/>
    <w:family w:val="modern"/>
    <w:pitch w:val="default"/>
    <w:sig w:usb0="00000001" w:usb1="080E0000" w:usb2="00000000" w:usb3="00000000" w:csb0="00040000" w:csb1="00000000"/>
    <w:embedRegular r:id="rId4" w:fontKey="{1B6BA333-2EF4-44BE-A624-4B4B329EF2AD}"/>
  </w:font>
  <w:font w:name="楷体">
    <w:panose1 w:val="02010609060101010101"/>
    <w:charset w:val="86"/>
    <w:family w:val="modern"/>
    <w:pitch w:val="default"/>
    <w:sig w:usb0="800002BF" w:usb1="38CF7CFA" w:usb2="00000016" w:usb3="00000000" w:csb0="00040001" w:csb1="00000000"/>
    <w:embedRegular r:id="rId5" w:fontKey="{88A68C38-2C79-4C6F-9C6E-1707C71B069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0B8F8">
    <w:pPr>
      <w:pStyle w:val="2"/>
      <w:rPr>
        <w:rFonts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E905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4E9053">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5650">
    <w:pPr>
      <w:pStyle w:val="2"/>
      <w:numPr>
        <w:ilvl w:val="0"/>
        <w:numId w:val="0"/>
      </w:numPr>
      <w:ind w:leftChars="0"/>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HorizontalSpacing w:val="100"/>
  <w:drawingGridVerticalSpacing w:val="28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TI5YmQ2M2VlMjZlNmMxNGI0NDBmOWU4MzZlNDAifQ=="/>
    <w:docVar w:name="KSO_WPS_MARK_KEY" w:val="98119144-08ff-4d61-a861-a3be8217ddb2"/>
  </w:docVars>
  <w:rsids>
    <w:rsidRoot w:val="3E1F2EFA"/>
    <w:rsid w:val="000059C1"/>
    <w:rsid w:val="000957F4"/>
    <w:rsid w:val="00097521"/>
    <w:rsid w:val="000D3EF9"/>
    <w:rsid w:val="001B22E8"/>
    <w:rsid w:val="001E4B33"/>
    <w:rsid w:val="00204EF4"/>
    <w:rsid w:val="002A3A01"/>
    <w:rsid w:val="002F44E1"/>
    <w:rsid w:val="0035381C"/>
    <w:rsid w:val="00467C60"/>
    <w:rsid w:val="004D071F"/>
    <w:rsid w:val="004F24DD"/>
    <w:rsid w:val="00502C9F"/>
    <w:rsid w:val="006764AD"/>
    <w:rsid w:val="00731BF0"/>
    <w:rsid w:val="00773C3B"/>
    <w:rsid w:val="007A3445"/>
    <w:rsid w:val="007B522A"/>
    <w:rsid w:val="00836777"/>
    <w:rsid w:val="008864B1"/>
    <w:rsid w:val="008A5EE6"/>
    <w:rsid w:val="00916E3B"/>
    <w:rsid w:val="00927710"/>
    <w:rsid w:val="009763E1"/>
    <w:rsid w:val="009B4E79"/>
    <w:rsid w:val="00A530E5"/>
    <w:rsid w:val="00A561CF"/>
    <w:rsid w:val="00A82A5A"/>
    <w:rsid w:val="00AE48F9"/>
    <w:rsid w:val="00B54991"/>
    <w:rsid w:val="00BA4BF9"/>
    <w:rsid w:val="00C05DB7"/>
    <w:rsid w:val="00DD6D75"/>
    <w:rsid w:val="00E339C8"/>
    <w:rsid w:val="00E77A79"/>
    <w:rsid w:val="00ED6E0E"/>
    <w:rsid w:val="00F46E19"/>
    <w:rsid w:val="00F6148D"/>
    <w:rsid w:val="014627EF"/>
    <w:rsid w:val="017424F2"/>
    <w:rsid w:val="017E5331"/>
    <w:rsid w:val="018846F5"/>
    <w:rsid w:val="01B5126B"/>
    <w:rsid w:val="01B7579A"/>
    <w:rsid w:val="01E12A8B"/>
    <w:rsid w:val="01F81447"/>
    <w:rsid w:val="021311BE"/>
    <w:rsid w:val="02322A9A"/>
    <w:rsid w:val="02BC02E4"/>
    <w:rsid w:val="0343518E"/>
    <w:rsid w:val="035B108E"/>
    <w:rsid w:val="038F7705"/>
    <w:rsid w:val="039E3217"/>
    <w:rsid w:val="03A9358B"/>
    <w:rsid w:val="03AC5DE6"/>
    <w:rsid w:val="03CE5A7E"/>
    <w:rsid w:val="03F1578E"/>
    <w:rsid w:val="03F3391A"/>
    <w:rsid w:val="04167D9F"/>
    <w:rsid w:val="0431506E"/>
    <w:rsid w:val="04490D17"/>
    <w:rsid w:val="0475505E"/>
    <w:rsid w:val="04A77793"/>
    <w:rsid w:val="04B16AB0"/>
    <w:rsid w:val="04C32BDF"/>
    <w:rsid w:val="0504144A"/>
    <w:rsid w:val="05300925"/>
    <w:rsid w:val="05CF0D49"/>
    <w:rsid w:val="05D24EDA"/>
    <w:rsid w:val="05D45C7A"/>
    <w:rsid w:val="05EA2DDC"/>
    <w:rsid w:val="063901C2"/>
    <w:rsid w:val="0644429B"/>
    <w:rsid w:val="068055AE"/>
    <w:rsid w:val="069455C6"/>
    <w:rsid w:val="06971860"/>
    <w:rsid w:val="0706044E"/>
    <w:rsid w:val="0750320D"/>
    <w:rsid w:val="07AB6459"/>
    <w:rsid w:val="07B216D8"/>
    <w:rsid w:val="07E37635"/>
    <w:rsid w:val="07E37AE3"/>
    <w:rsid w:val="07F37C76"/>
    <w:rsid w:val="08223565"/>
    <w:rsid w:val="08554EC0"/>
    <w:rsid w:val="08574473"/>
    <w:rsid w:val="089A50BC"/>
    <w:rsid w:val="08E10C6B"/>
    <w:rsid w:val="0902043D"/>
    <w:rsid w:val="090E6CD4"/>
    <w:rsid w:val="097E4C4B"/>
    <w:rsid w:val="09CB37A0"/>
    <w:rsid w:val="09D05E45"/>
    <w:rsid w:val="09E63A08"/>
    <w:rsid w:val="0A9A35B5"/>
    <w:rsid w:val="0B817AAA"/>
    <w:rsid w:val="0B8609F5"/>
    <w:rsid w:val="0C0C18D2"/>
    <w:rsid w:val="0C237FFE"/>
    <w:rsid w:val="0C3C10DB"/>
    <w:rsid w:val="0C406EF2"/>
    <w:rsid w:val="0C671933"/>
    <w:rsid w:val="0CF842A7"/>
    <w:rsid w:val="0D7D6C4E"/>
    <w:rsid w:val="0DAF474F"/>
    <w:rsid w:val="0DC1688D"/>
    <w:rsid w:val="0DC23900"/>
    <w:rsid w:val="0DD26323"/>
    <w:rsid w:val="0DDF6F9F"/>
    <w:rsid w:val="0E33051B"/>
    <w:rsid w:val="0E40737B"/>
    <w:rsid w:val="0E547444"/>
    <w:rsid w:val="0E644B93"/>
    <w:rsid w:val="0EDE3761"/>
    <w:rsid w:val="0EE13E99"/>
    <w:rsid w:val="0EFC0538"/>
    <w:rsid w:val="0F1C6C56"/>
    <w:rsid w:val="0F6D53CA"/>
    <w:rsid w:val="0FA73AF3"/>
    <w:rsid w:val="0FC05027"/>
    <w:rsid w:val="0FC83C00"/>
    <w:rsid w:val="0FEE2832"/>
    <w:rsid w:val="10206884"/>
    <w:rsid w:val="107353DC"/>
    <w:rsid w:val="10C67196"/>
    <w:rsid w:val="119935F5"/>
    <w:rsid w:val="119A551A"/>
    <w:rsid w:val="122F0E14"/>
    <w:rsid w:val="1231601A"/>
    <w:rsid w:val="124820B2"/>
    <w:rsid w:val="125E7C50"/>
    <w:rsid w:val="12AF1644"/>
    <w:rsid w:val="130D18B1"/>
    <w:rsid w:val="13854144"/>
    <w:rsid w:val="13C352E0"/>
    <w:rsid w:val="14233D6D"/>
    <w:rsid w:val="14310F35"/>
    <w:rsid w:val="143B75BD"/>
    <w:rsid w:val="14630B4D"/>
    <w:rsid w:val="14C06CC0"/>
    <w:rsid w:val="14CC6EAC"/>
    <w:rsid w:val="14D51756"/>
    <w:rsid w:val="14F74BCE"/>
    <w:rsid w:val="15377CBD"/>
    <w:rsid w:val="15A06AEA"/>
    <w:rsid w:val="16153764"/>
    <w:rsid w:val="16B96AC5"/>
    <w:rsid w:val="16DA178D"/>
    <w:rsid w:val="16F23A13"/>
    <w:rsid w:val="170C46D3"/>
    <w:rsid w:val="171C2EF9"/>
    <w:rsid w:val="177C0EE4"/>
    <w:rsid w:val="17914E66"/>
    <w:rsid w:val="17AC3D25"/>
    <w:rsid w:val="17FD2378"/>
    <w:rsid w:val="1801742F"/>
    <w:rsid w:val="181B5D21"/>
    <w:rsid w:val="18664195"/>
    <w:rsid w:val="18EB57AB"/>
    <w:rsid w:val="191D5EC2"/>
    <w:rsid w:val="19730A0D"/>
    <w:rsid w:val="198F297E"/>
    <w:rsid w:val="19FB30D7"/>
    <w:rsid w:val="1A255D39"/>
    <w:rsid w:val="1A3343E7"/>
    <w:rsid w:val="1A5F3448"/>
    <w:rsid w:val="1A6278A2"/>
    <w:rsid w:val="1A640DA1"/>
    <w:rsid w:val="1A7D188F"/>
    <w:rsid w:val="1AD51DB2"/>
    <w:rsid w:val="1AF347C3"/>
    <w:rsid w:val="1B1E5236"/>
    <w:rsid w:val="1B2C7D33"/>
    <w:rsid w:val="1B4A69E0"/>
    <w:rsid w:val="1B4D73E9"/>
    <w:rsid w:val="1B8E1AAC"/>
    <w:rsid w:val="1B985890"/>
    <w:rsid w:val="1BAF6202"/>
    <w:rsid w:val="1BC5671F"/>
    <w:rsid w:val="1BDF4070"/>
    <w:rsid w:val="1BE21ECD"/>
    <w:rsid w:val="1C237871"/>
    <w:rsid w:val="1C310010"/>
    <w:rsid w:val="1C5B4F04"/>
    <w:rsid w:val="1C9E4DC4"/>
    <w:rsid w:val="1CB07F9C"/>
    <w:rsid w:val="1CB93380"/>
    <w:rsid w:val="1CEA6E7C"/>
    <w:rsid w:val="1CF06807"/>
    <w:rsid w:val="1D533797"/>
    <w:rsid w:val="1DB530CD"/>
    <w:rsid w:val="1DCC2CF2"/>
    <w:rsid w:val="1DCE61F5"/>
    <w:rsid w:val="1DE57C60"/>
    <w:rsid w:val="1E8D0E17"/>
    <w:rsid w:val="1EAB6ADD"/>
    <w:rsid w:val="1EBF050A"/>
    <w:rsid w:val="1EFB3053"/>
    <w:rsid w:val="1F371344"/>
    <w:rsid w:val="1F4F6008"/>
    <w:rsid w:val="1F7F5F32"/>
    <w:rsid w:val="1F9C084C"/>
    <w:rsid w:val="1FAA6C08"/>
    <w:rsid w:val="1FAA6D23"/>
    <w:rsid w:val="200E6725"/>
    <w:rsid w:val="202D3A67"/>
    <w:rsid w:val="208D46B8"/>
    <w:rsid w:val="20B03D2F"/>
    <w:rsid w:val="20DB4702"/>
    <w:rsid w:val="20E50BF1"/>
    <w:rsid w:val="21A46F6E"/>
    <w:rsid w:val="21B005DE"/>
    <w:rsid w:val="21B75640"/>
    <w:rsid w:val="21EC19DF"/>
    <w:rsid w:val="21FA7D8D"/>
    <w:rsid w:val="224B0307"/>
    <w:rsid w:val="22512C93"/>
    <w:rsid w:val="225E003A"/>
    <w:rsid w:val="2267649E"/>
    <w:rsid w:val="226F6E40"/>
    <w:rsid w:val="227E7077"/>
    <w:rsid w:val="229D0DC1"/>
    <w:rsid w:val="22C219ED"/>
    <w:rsid w:val="22E5075C"/>
    <w:rsid w:val="22F64004"/>
    <w:rsid w:val="23002521"/>
    <w:rsid w:val="23264738"/>
    <w:rsid w:val="2348022F"/>
    <w:rsid w:val="234C72EB"/>
    <w:rsid w:val="23EC5091"/>
    <w:rsid w:val="24482291"/>
    <w:rsid w:val="245C2C9F"/>
    <w:rsid w:val="24752525"/>
    <w:rsid w:val="24BC7841"/>
    <w:rsid w:val="252B746A"/>
    <w:rsid w:val="25552EBC"/>
    <w:rsid w:val="25FB6821"/>
    <w:rsid w:val="26187937"/>
    <w:rsid w:val="26825C77"/>
    <w:rsid w:val="26B5582C"/>
    <w:rsid w:val="26F92E80"/>
    <w:rsid w:val="2709399F"/>
    <w:rsid w:val="2727187B"/>
    <w:rsid w:val="273827FF"/>
    <w:rsid w:val="27547249"/>
    <w:rsid w:val="275E4DA2"/>
    <w:rsid w:val="27836512"/>
    <w:rsid w:val="278A18D2"/>
    <w:rsid w:val="27B933EE"/>
    <w:rsid w:val="281276FF"/>
    <w:rsid w:val="282F4953"/>
    <w:rsid w:val="28415751"/>
    <w:rsid w:val="288A7DDB"/>
    <w:rsid w:val="28E35958"/>
    <w:rsid w:val="29001F50"/>
    <w:rsid w:val="29082BE0"/>
    <w:rsid w:val="293A0A06"/>
    <w:rsid w:val="297D0DD2"/>
    <w:rsid w:val="29996E7D"/>
    <w:rsid w:val="29CD2852"/>
    <w:rsid w:val="29D2490C"/>
    <w:rsid w:val="29F32798"/>
    <w:rsid w:val="29F84612"/>
    <w:rsid w:val="2A47463A"/>
    <w:rsid w:val="2A6716A6"/>
    <w:rsid w:val="2ABC5A31"/>
    <w:rsid w:val="2B2A1401"/>
    <w:rsid w:val="2B883302"/>
    <w:rsid w:val="2BB76C46"/>
    <w:rsid w:val="2BE64D82"/>
    <w:rsid w:val="2C595117"/>
    <w:rsid w:val="2C5B01CA"/>
    <w:rsid w:val="2C8E6F90"/>
    <w:rsid w:val="2CA42CDA"/>
    <w:rsid w:val="2CB82A3D"/>
    <w:rsid w:val="2CDE1F93"/>
    <w:rsid w:val="2D036E82"/>
    <w:rsid w:val="2D047A30"/>
    <w:rsid w:val="2D134EBC"/>
    <w:rsid w:val="2D974F5D"/>
    <w:rsid w:val="2DD85145"/>
    <w:rsid w:val="2DDB77EE"/>
    <w:rsid w:val="2E151FA8"/>
    <w:rsid w:val="2E31257C"/>
    <w:rsid w:val="2E4162EF"/>
    <w:rsid w:val="2E565E4E"/>
    <w:rsid w:val="2E7D4F29"/>
    <w:rsid w:val="2E8A2E49"/>
    <w:rsid w:val="2ECD6C74"/>
    <w:rsid w:val="2EF44F7A"/>
    <w:rsid w:val="2F0811B1"/>
    <w:rsid w:val="2F2A72FA"/>
    <w:rsid w:val="2F394689"/>
    <w:rsid w:val="2F3A3EF1"/>
    <w:rsid w:val="2F522DA0"/>
    <w:rsid w:val="2F586CD9"/>
    <w:rsid w:val="2F611FCA"/>
    <w:rsid w:val="2F835A3E"/>
    <w:rsid w:val="30306ED6"/>
    <w:rsid w:val="30611B6D"/>
    <w:rsid w:val="306B7AD4"/>
    <w:rsid w:val="306F0AEF"/>
    <w:rsid w:val="30C62B96"/>
    <w:rsid w:val="30F516D8"/>
    <w:rsid w:val="312B28BA"/>
    <w:rsid w:val="31327262"/>
    <w:rsid w:val="31496090"/>
    <w:rsid w:val="31603C8E"/>
    <w:rsid w:val="316120D6"/>
    <w:rsid w:val="31925762"/>
    <w:rsid w:val="31ED4B77"/>
    <w:rsid w:val="31F37BB8"/>
    <w:rsid w:val="3263554B"/>
    <w:rsid w:val="32810618"/>
    <w:rsid w:val="328E609A"/>
    <w:rsid w:val="32CA0BB9"/>
    <w:rsid w:val="33133265"/>
    <w:rsid w:val="332B6E7E"/>
    <w:rsid w:val="33681108"/>
    <w:rsid w:val="336C0A40"/>
    <w:rsid w:val="33D30964"/>
    <w:rsid w:val="341A1329"/>
    <w:rsid w:val="3434089D"/>
    <w:rsid w:val="3440228C"/>
    <w:rsid w:val="34AF67D1"/>
    <w:rsid w:val="34DB568C"/>
    <w:rsid w:val="350514BE"/>
    <w:rsid w:val="352433A5"/>
    <w:rsid w:val="3534223C"/>
    <w:rsid w:val="35D00F7B"/>
    <w:rsid w:val="36E13395"/>
    <w:rsid w:val="37040E86"/>
    <w:rsid w:val="370F41CF"/>
    <w:rsid w:val="373B03FD"/>
    <w:rsid w:val="37537527"/>
    <w:rsid w:val="37563E0A"/>
    <w:rsid w:val="37BA58BB"/>
    <w:rsid w:val="37F45648"/>
    <w:rsid w:val="383F2078"/>
    <w:rsid w:val="388A3751"/>
    <w:rsid w:val="38E75875"/>
    <w:rsid w:val="39343BEA"/>
    <w:rsid w:val="3980525C"/>
    <w:rsid w:val="3A011098"/>
    <w:rsid w:val="3A204AEC"/>
    <w:rsid w:val="3A296A81"/>
    <w:rsid w:val="3A4450C6"/>
    <w:rsid w:val="3AB976CA"/>
    <w:rsid w:val="3AC41D77"/>
    <w:rsid w:val="3ACE0D4D"/>
    <w:rsid w:val="3B010D59"/>
    <w:rsid w:val="3B4731B4"/>
    <w:rsid w:val="3B7C52B8"/>
    <w:rsid w:val="3C2310A0"/>
    <w:rsid w:val="3C2A66A6"/>
    <w:rsid w:val="3C4D13F4"/>
    <w:rsid w:val="3C552862"/>
    <w:rsid w:val="3C9E707E"/>
    <w:rsid w:val="3CA6751A"/>
    <w:rsid w:val="3CAD5671"/>
    <w:rsid w:val="3CD22BDF"/>
    <w:rsid w:val="3CD278D9"/>
    <w:rsid w:val="3CEB2271"/>
    <w:rsid w:val="3D6C3AFB"/>
    <w:rsid w:val="3D8F2806"/>
    <w:rsid w:val="3D9F0878"/>
    <w:rsid w:val="3DA2556F"/>
    <w:rsid w:val="3DB46FAC"/>
    <w:rsid w:val="3E1E6276"/>
    <w:rsid w:val="3E1F2EFA"/>
    <w:rsid w:val="3E341428"/>
    <w:rsid w:val="3E677F46"/>
    <w:rsid w:val="3EA352FB"/>
    <w:rsid w:val="3EB017C6"/>
    <w:rsid w:val="3ED01E68"/>
    <w:rsid w:val="3F1B247B"/>
    <w:rsid w:val="3F4D3AF2"/>
    <w:rsid w:val="3F636838"/>
    <w:rsid w:val="3F8C7889"/>
    <w:rsid w:val="3FCA75B6"/>
    <w:rsid w:val="3FCB0F19"/>
    <w:rsid w:val="402334C8"/>
    <w:rsid w:val="402C4C61"/>
    <w:rsid w:val="40552CE6"/>
    <w:rsid w:val="4072066D"/>
    <w:rsid w:val="40752E94"/>
    <w:rsid w:val="407B010B"/>
    <w:rsid w:val="40946C7F"/>
    <w:rsid w:val="40B21825"/>
    <w:rsid w:val="40DB4E75"/>
    <w:rsid w:val="40DF29B2"/>
    <w:rsid w:val="414548A4"/>
    <w:rsid w:val="41BC40EF"/>
    <w:rsid w:val="42220A0F"/>
    <w:rsid w:val="422B6354"/>
    <w:rsid w:val="4238607F"/>
    <w:rsid w:val="423D7A55"/>
    <w:rsid w:val="427F5324"/>
    <w:rsid w:val="428C6DBA"/>
    <w:rsid w:val="42A06140"/>
    <w:rsid w:val="42E661CE"/>
    <w:rsid w:val="4359227A"/>
    <w:rsid w:val="43770CDA"/>
    <w:rsid w:val="43864DDA"/>
    <w:rsid w:val="43B12EB8"/>
    <w:rsid w:val="43B60E25"/>
    <w:rsid w:val="43DA674C"/>
    <w:rsid w:val="440F0EBC"/>
    <w:rsid w:val="445C1CEB"/>
    <w:rsid w:val="44BC6185"/>
    <w:rsid w:val="4542725A"/>
    <w:rsid w:val="456A4DC4"/>
    <w:rsid w:val="45B77FA3"/>
    <w:rsid w:val="45C608CB"/>
    <w:rsid w:val="45F1295A"/>
    <w:rsid w:val="46031D94"/>
    <w:rsid w:val="46144188"/>
    <w:rsid w:val="465D172D"/>
    <w:rsid w:val="46671D6E"/>
    <w:rsid w:val="469876C8"/>
    <w:rsid w:val="46A15DE2"/>
    <w:rsid w:val="46B743D4"/>
    <w:rsid w:val="46BC47CB"/>
    <w:rsid w:val="473E6E3F"/>
    <w:rsid w:val="478A706C"/>
    <w:rsid w:val="47CE72C6"/>
    <w:rsid w:val="47D318F9"/>
    <w:rsid w:val="47F51FA1"/>
    <w:rsid w:val="48206CEF"/>
    <w:rsid w:val="48300990"/>
    <w:rsid w:val="485559BC"/>
    <w:rsid w:val="4887693F"/>
    <w:rsid w:val="48E85B4C"/>
    <w:rsid w:val="498413E9"/>
    <w:rsid w:val="49C0138A"/>
    <w:rsid w:val="49C20652"/>
    <w:rsid w:val="49F308E0"/>
    <w:rsid w:val="4A003355"/>
    <w:rsid w:val="4A2A2D74"/>
    <w:rsid w:val="4A3824FD"/>
    <w:rsid w:val="4A4E7783"/>
    <w:rsid w:val="4A562E83"/>
    <w:rsid w:val="4A592996"/>
    <w:rsid w:val="4A9641F8"/>
    <w:rsid w:val="4AAD305D"/>
    <w:rsid w:val="4ACE516F"/>
    <w:rsid w:val="4AE45C6A"/>
    <w:rsid w:val="4B400582"/>
    <w:rsid w:val="4B7C402C"/>
    <w:rsid w:val="4B8E21D1"/>
    <w:rsid w:val="4BE6797C"/>
    <w:rsid w:val="4C147949"/>
    <w:rsid w:val="4C240021"/>
    <w:rsid w:val="4C9C4F1C"/>
    <w:rsid w:val="4CD26EC1"/>
    <w:rsid w:val="4CEB4760"/>
    <w:rsid w:val="4CF86B77"/>
    <w:rsid w:val="4D147203"/>
    <w:rsid w:val="4D2A1D48"/>
    <w:rsid w:val="4D426012"/>
    <w:rsid w:val="4D6E78D4"/>
    <w:rsid w:val="4D8072FA"/>
    <w:rsid w:val="4D907392"/>
    <w:rsid w:val="4D9123A4"/>
    <w:rsid w:val="4D9D16E6"/>
    <w:rsid w:val="4DB94B27"/>
    <w:rsid w:val="4EAA4484"/>
    <w:rsid w:val="4ECD33B5"/>
    <w:rsid w:val="4ED55969"/>
    <w:rsid w:val="4EE31365"/>
    <w:rsid w:val="4EFB41B1"/>
    <w:rsid w:val="4EFD0A57"/>
    <w:rsid w:val="4F184D1B"/>
    <w:rsid w:val="4F583784"/>
    <w:rsid w:val="4FB819CB"/>
    <w:rsid w:val="4FBE5489"/>
    <w:rsid w:val="4FD0491D"/>
    <w:rsid w:val="50011E81"/>
    <w:rsid w:val="5010004A"/>
    <w:rsid w:val="50356AAD"/>
    <w:rsid w:val="503742CB"/>
    <w:rsid w:val="50772173"/>
    <w:rsid w:val="50812FC2"/>
    <w:rsid w:val="51162C16"/>
    <w:rsid w:val="512E314A"/>
    <w:rsid w:val="51334D44"/>
    <w:rsid w:val="519D6B66"/>
    <w:rsid w:val="51E37CE1"/>
    <w:rsid w:val="520F0C30"/>
    <w:rsid w:val="520F4113"/>
    <w:rsid w:val="52550F0E"/>
    <w:rsid w:val="5257222D"/>
    <w:rsid w:val="526B1F49"/>
    <w:rsid w:val="528905B7"/>
    <w:rsid w:val="5292188F"/>
    <w:rsid w:val="52D6437D"/>
    <w:rsid w:val="52D80FCE"/>
    <w:rsid w:val="53013D2B"/>
    <w:rsid w:val="530F2B07"/>
    <w:rsid w:val="53430902"/>
    <w:rsid w:val="53556269"/>
    <w:rsid w:val="53AB3ED4"/>
    <w:rsid w:val="53C33F8E"/>
    <w:rsid w:val="53CB7D68"/>
    <w:rsid w:val="53CC3A04"/>
    <w:rsid w:val="5403518D"/>
    <w:rsid w:val="542E6703"/>
    <w:rsid w:val="543640C4"/>
    <w:rsid w:val="543E4FA0"/>
    <w:rsid w:val="546214FE"/>
    <w:rsid w:val="54AB647D"/>
    <w:rsid w:val="54C12CB4"/>
    <w:rsid w:val="54F9581D"/>
    <w:rsid w:val="5507618C"/>
    <w:rsid w:val="5528305B"/>
    <w:rsid w:val="553227B7"/>
    <w:rsid w:val="553303D8"/>
    <w:rsid w:val="55417099"/>
    <w:rsid w:val="55427C91"/>
    <w:rsid w:val="55482300"/>
    <w:rsid w:val="554C1057"/>
    <w:rsid w:val="5565293C"/>
    <w:rsid w:val="556C5FEF"/>
    <w:rsid w:val="556F274B"/>
    <w:rsid w:val="55711037"/>
    <w:rsid w:val="5571428C"/>
    <w:rsid w:val="55A0267B"/>
    <w:rsid w:val="55AD7B93"/>
    <w:rsid w:val="55F62794"/>
    <w:rsid w:val="564D31A3"/>
    <w:rsid w:val="56617B1E"/>
    <w:rsid w:val="5669371C"/>
    <w:rsid w:val="56D9408C"/>
    <w:rsid w:val="56E30A33"/>
    <w:rsid w:val="56E7148A"/>
    <w:rsid w:val="576F0018"/>
    <w:rsid w:val="57FD1D99"/>
    <w:rsid w:val="5813728B"/>
    <w:rsid w:val="5819302F"/>
    <w:rsid w:val="585711D8"/>
    <w:rsid w:val="5862288E"/>
    <w:rsid w:val="58690756"/>
    <w:rsid w:val="587A428A"/>
    <w:rsid w:val="589C04DE"/>
    <w:rsid w:val="58AE4F0C"/>
    <w:rsid w:val="58CD4FF7"/>
    <w:rsid w:val="58F34C17"/>
    <w:rsid w:val="59010873"/>
    <w:rsid w:val="590C0B28"/>
    <w:rsid w:val="59734389"/>
    <w:rsid w:val="59820767"/>
    <w:rsid w:val="598D18E7"/>
    <w:rsid w:val="599369C4"/>
    <w:rsid w:val="59F70726"/>
    <w:rsid w:val="5A122C8F"/>
    <w:rsid w:val="5A387C83"/>
    <w:rsid w:val="5A5F25C6"/>
    <w:rsid w:val="5A7622AA"/>
    <w:rsid w:val="5B206502"/>
    <w:rsid w:val="5B4C6E1F"/>
    <w:rsid w:val="5B5B66DC"/>
    <w:rsid w:val="5B6E7B84"/>
    <w:rsid w:val="5B932B21"/>
    <w:rsid w:val="5BFE4AAD"/>
    <w:rsid w:val="5C212334"/>
    <w:rsid w:val="5C33430E"/>
    <w:rsid w:val="5C4963D2"/>
    <w:rsid w:val="5CB36492"/>
    <w:rsid w:val="5CC50B77"/>
    <w:rsid w:val="5CCE57E1"/>
    <w:rsid w:val="5CD94685"/>
    <w:rsid w:val="5D297DF7"/>
    <w:rsid w:val="5DE42A79"/>
    <w:rsid w:val="5E0E3FEA"/>
    <w:rsid w:val="5E337FF2"/>
    <w:rsid w:val="5E4567B6"/>
    <w:rsid w:val="5E5275AB"/>
    <w:rsid w:val="5E6821F2"/>
    <w:rsid w:val="5E7F1E13"/>
    <w:rsid w:val="5EC40DDB"/>
    <w:rsid w:val="5ECF39C1"/>
    <w:rsid w:val="5ED94AAC"/>
    <w:rsid w:val="5EF7405C"/>
    <w:rsid w:val="5F1368BC"/>
    <w:rsid w:val="5F650605"/>
    <w:rsid w:val="5F73419A"/>
    <w:rsid w:val="5FBB4E3B"/>
    <w:rsid w:val="5FBE05A1"/>
    <w:rsid w:val="5FDC6467"/>
    <w:rsid w:val="60397EEB"/>
    <w:rsid w:val="605B5291"/>
    <w:rsid w:val="607025C3"/>
    <w:rsid w:val="60AE58AE"/>
    <w:rsid w:val="60AE7E03"/>
    <w:rsid w:val="60CA6136"/>
    <w:rsid w:val="61005532"/>
    <w:rsid w:val="6127099F"/>
    <w:rsid w:val="615927EE"/>
    <w:rsid w:val="617050B9"/>
    <w:rsid w:val="61A6786A"/>
    <w:rsid w:val="61AA1C24"/>
    <w:rsid w:val="61F31F57"/>
    <w:rsid w:val="628A3DDB"/>
    <w:rsid w:val="62BC0DA5"/>
    <w:rsid w:val="63343D03"/>
    <w:rsid w:val="63737FAB"/>
    <w:rsid w:val="63D77B42"/>
    <w:rsid w:val="63E5396F"/>
    <w:rsid w:val="64627CA5"/>
    <w:rsid w:val="65563DB5"/>
    <w:rsid w:val="656C203B"/>
    <w:rsid w:val="65A50952"/>
    <w:rsid w:val="65B722E9"/>
    <w:rsid w:val="668202C0"/>
    <w:rsid w:val="66B3780A"/>
    <w:rsid w:val="66B563BC"/>
    <w:rsid w:val="66C97FDB"/>
    <w:rsid w:val="66CC79B3"/>
    <w:rsid w:val="66DA258E"/>
    <w:rsid w:val="66FF570B"/>
    <w:rsid w:val="676818B7"/>
    <w:rsid w:val="679D0A8D"/>
    <w:rsid w:val="67C117FD"/>
    <w:rsid w:val="68204ECD"/>
    <w:rsid w:val="686C15E2"/>
    <w:rsid w:val="688074FE"/>
    <w:rsid w:val="68A66D41"/>
    <w:rsid w:val="68AA5747"/>
    <w:rsid w:val="68AF4719"/>
    <w:rsid w:val="68C006D4"/>
    <w:rsid w:val="69214A02"/>
    <w:rsid w:val="694E0825"/>
    <w:rsid w:val="696574CD"/>
    <w:rsid w:val="699059FC"/>
    <w:rsid w:val="699D437B"/>
    <w:rsid w:val="69A022B3"/>
    <w:rsid w:val="69A16BD8"/>
    <w:rsid w:val="69A3595F"/>
    <w:rsid w:val="69D72179"/>
    <w:rsid w:val="6A4D77B2"/>
    <w:rsid w:val="6A6E6CFE"/>
    <w:rsid w:val="6B300DFC"/>
    <w:rsid w:val="6B44508B"/>
    <w:rsid w:val="6B685053"/>
    <w:rsid w:val="6B8425F1"/>
    <w:rsid w:val="6B8C0D41"/>
    <w:rsid w:val="6BBD1E9D"/>
    <w:rsid w:val="6BCE79EC"/>
    <w:rsid w:val="6BDB5825"/>
    <w:rsid w:val="6C3E49E7"/>
    <w:rsid w:val="6C4569BF"/>
    <w:rsid w:val="6C4A1928"/>
    <w:rsid w:val="6C6A4059"/>
    <w:rsid w:val="6D095743"/>
    <w:rsid w:val="6D7838C1"/>
    <w:rsid w:val="6D7D09AC"/>
    <w:rsid w:val="6D7E14B2"/>
    <w:rsid w:val="6DBB2452"/>
    <w:rsid w:val="6E0E1EE1"/>
    <w:rsid w:val="6E5D5FF6"/>
    <w:rsid w:val="6EB97BDA"/>
    <w:rsid w:val="6EC539C8"/>
    <w:rsid w:val="6ECD257D"/>
    <w:rsid w:val="6F1D1E58"/>
    <w:rsid w:val="6F415FD0"/>
    <w:rsid w:val="6F4851A3"/>
    <w:rsid w:val="6F4A519B"/>
    <w:rsid w:val="6F683AE0"/>
    <w:rsid w:val="6F6E095D"/>
    <w:rsid w:val="6FD40F09"/>
    <w:rsid w:val="6FE44A4D"/>
    <w:rsid w:val="700B7DA0"/>
    <w:rsid w:val="703F5A70"/>
    <w:rsid w:val="704F6D52"/>
    <w:rsid w:val="705B5FB2"/>
    <w:rsid w:val="706C177B"/>
    <w:rsid w:val="70B17D6C"/>
    <w:rsid w:val="70BA6401"/>
    <w:rsid w:val="70E0425D"/>
    <w:rsid w:val="71027F54"/>
    <w:rsid w:val="71B90522"/>
    <w:rsid w:val="720C7297"/>
    <w:rsid w:val="721F3E5C"/>
    <w:rsid w:val="7249126F"/>
    <w:rsid w:val="7259599E"/>
    <w:rsid w:val="729C2CCE"/>
    <w:rsid w:val="72C502C1"/>
    <w:rsid w:val="72E77D71"/>
    <w:rsid w:val="730C4DCE"/>
    <w:rsid w:val="73291E52"/>
    <w:rsid w:val="736B56E0"/>
    <w:rsid w:val="73754BFF"/>
    <w:rsid w:val="73F310C6"/>
    <w:rsid w:val="743877F5"/>
    <w:rsid w:val="74543FF9"/>
    <w:rsid w:val="74625BD4"/>
    <w:rsid w:val="74A67C70"/>
    <w:rsid w:val="74B312A1"/>
    <w:rsid w:val="74D0148A"/>
    <w:rsid w:val="74E34F00"/>
    <w:rsid w:val="750227DC"/>
    <w:rsid w:val="750F63A1"/>
    <w:rsid w:val="75337B0E"/>
    <w:rsid w:val="755C1339"/>
    <w:rsid w:val="756B19C7"/>
    <w:rsid w:val="756E1051"/>
    <w:rsid w:val="75C00B0B"/>
    <w:rsid w:val="75C24FD3"/>
    <w:rsid w:val="75C34BC5"/>
    <w:rsid w:val="75F074CD"/>
    <w:rsid w:val="762F61D0"/>
    <w:rsid w:val="764236DE"/>
    <w:rsid w:val="76816FC9"/>
    <w:rsid w:val="76CA016D"/>
    <w:rsid w:val="76D23D43"/>
    <w:rsid w:val="77100A40"/>
    <w:rsid w:val="772E671B"/>
    <w:rsid w:val="773726D9"/>
    <w:rsid w:val="773D2CD4"/>
    <w:rsid w:val="776E137D"/>
    <w:rsid w:val="778A4560"/>
    <w:rsid w:val="77ED2FD1"/>
    <w:rsid w:val="77F263D0"/>
    <w:rsid w:val="78106856"/>
    <w:rsid w:val="78254EE9"/>
    <w:rsid w:val="78340D91"/>
    <w:rsid w:val="78954A03"/>
    <w:rsid w:val="78D00B1C"/>
    <w:rsid w:val="78EF1EF2"/>
    <w:rsid w:val="795929C7"/>
    <w:rsid w:val="796920D3"/>
    <w:rsid w:val="796B27C4"/>
    <w:rsid w:val="797307CE"/>
    <w:rsid w:val="798153CC"/>
    <w:rsid w:val="79990A0D"/>
    <w:rsid w:val="79A11E5C"/>
    <w:rsid w:val="79B847EB"/>
    <w:rsid w:val="79BC4EE7"/>
    <w:rsid w:val="79BD574A"/>
    <w:rsid w:val="79BF5877"/>
    <w:rsid w:val="79DD5C7F"/>
    <w:rsid w:val="79FA77AD"/>
    <w:rsid w:val="7A70182E"/>
    <w:rsid w:val="7A977FEB"/>
    <w:rsid w:val="7AC21775"/>
    <w:rsid w:val="7AFA5152"/>
    <w:rsid w:val="7B5D5802"/>
    <w:rsid w:val="7B8C2698"/>
    <w:rsid w:val="7BC57958"/>
    <w:rsid w:val="7BDA69BE"/>
    <w:rsid w:val="7BDF08C7"/>
    <w:rsid w:val="7C60287E"/>
    <w:rsid w:val="7C6F4083"/>
    <w:rsid w:val="7C776EBE"/>
    <w:rsid w:val="7C9A3CEB"/>
    <w:rsid w:val="7CBA3AAE"/>
    <w:rsid w:val="7CDB1B9D"/>
    <w:rsid w:val="7CE635DC"/>
    <w:rsid w:val="7D366D5F"/>
    <w:rsid w:val="7E033763"/>
    <w:rsid w:val="7E2D7213"/>
    <w:rsid w:val="7E3E16AB"/>
    <w:rsid w:val="7E572CB5"/>
    <w:rsid w:val="7E7B1510"/>
    <w:rsid w:val="7E9F4F2D"/>
    <w:rsid w:val="7EE06CB6"/>
    <w:rsid w:val="7EF66EB5"/>
    <w:rsid w:val="7EFC2457"/>
    <w:rsid w:val="7F541A37"/>
    <w:rsid w:val="7FCB4E10"/>
    <w:rsid w:val="7FE66564"/>
    <w:rsid w:val="7FF27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lang w:val="zh-CN" w:eastAsia="zh-CN" w:bidi="zh-CN"/>
    </w:rPr>
  </w:style>
  <w:style w:type="paragraph" w:styleId="3">
    <w:name w:val="heading 1"/>
    <w:basedOn w:val="1"/>
    <w:next w:val="1"/>
    <w:qFormat/>
    <w:uiPriority w:val="9"/>
    <w:pPr>
      <w:spacing w:beforeAutospacing="1" w:afterAutospacing="1"/>
      <w:outlineLvl w:val="0"/>
    </w:pPr>
    <w:rPr>
      <w:rFonts w:hint="eastAsia" w:cs="Times New Roman"/>
      <w:b/>
      <w:bCs/>
      <w:kern w:val="44"/>
      <w:sz w:val="48"/>
      <w:szCs w:val="48"/>
      <w:lang w:val="en-US" w:bidi="ar-SA"/>
    </w:rPr>
  </w:style>
  <w:style w:type="paragraph" w:styleId="4">
    <w:name w:val="heading 2"/>
    <w:basedOn w:val="1"/>
    <w:next w:val="1"/>
    <w:semiHidden/>
    <w:unhideWhenUsed/>
    <w:qFormat/>
    <w:uiPriority w:val="0"/>
    <w:pPr>
      <w:spacing w:beforeAutospacing="1" w:afterAutospacing="1"/>
      <w:outlineLvl w:val="1"/>
    </w:pPr>
    <w:rPr>
      <w:rFonts w:hint="eastAsia" w:cs="Times New Roman"/>
      <w:b/>
      <w:bCs/>
      <w:sz w:val="36"/>
      <w:szCs w:val="36"/>
      <w:lang w:val="en-US"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qFormat/>
    <w:uiPriority w:val="99"/>
    <w:pPr>
      <w:tabs>
        <w:tab w:val="center" w:pos="4153"/>
        <w:tab w:val="right" w:pos="8306"/>
      </w:tabs>
      <w:snapToGrid w:val="0"/>
    </w:pPr>
    <w:rPr>
      <w:sz w:val="18"/>
    </w:rPr>
  </w:style>
  <w:style w:type="paragraph" w:styleId="5">
    <w:name w:val="index 5"/>
    <w:basedOn w:val="1"/>
    <w:next w:val="1"/>
    <w:qFormat/>
    <w:uiPriority w:val="0"/>
    <w:pPr>
      <w:ind w:left="1680"/>
      <w:jc w:val="both"/>
    </w:pPr>
    <w:rPr>
      <w:rFonts w:ascii="Calibri" w:hAnsi="Calibri" w:cs="Times New Roman"/>
      <w:kern w:val="2"/>
      <w:sz w:val="21"/>
      <w:szCs w:val="22"/>
      <w:lang w:val="en-US" w:bidi="ar-SA"/>
    </w:rPr>
  </w:style>
  <w:style w:type="paragraph" w:styleId="6">
    <w:name w:val="annotation text"/>
    <w:basedOn w:val="1"/>
    <w:qFormat/>
    <w:uiPriority w:val="0"/>
  </w:style>
  <w:style w:type="paragraph" w:styleId="7">
    <w:name w:val="Salutation"/>
    <w:basedOn w:val="1"/>
    <w:next w:val="1"/>
    <w:qFormat/>
    <w:uiPriority w:val="0"/>
  </w:style>
  <w:style w:type="paragraph" w:styleId="8">
    <w:name w:val="Body Text"/>
    <w:basedOn w:val="1"/>
    <w:next w:val="1"/>
    <w:qFormat/>
    <w:uiPriority w:val="1"/>
    <w:rPr>
      <w:sz w:val="32"/>
      <w:szCs w:val="32"/>
    </w:rPr>
  </w:style>
  <w:style w:type="paragraph" w:styleId="9">
    <w:name w:val="Plain Text"/>
    <w:basedOn w:val="1"/>
    <w:qFormat/>
    <w:uiPriority w:val="0"/>
    <w:pPr>
      <w:widowControl/>
      <w:spacing w:beforeAutospacing="1" w:afterAutospacing="1"/>
    </w:pPr>
    <w:rPr>
      <w:sz w:val="24"/>
    </w:rPr>
  </w:style>
  <w:style w:type="paragraph" w:styleId="10">
    <w:name w:val="Body Text Indent 2"/>
    <w:basedOn w:val="1"/>
    <w:qFormat/>
    <w:uiPriority w:val="0"/>
    <w:pPr>
      <w:tabs>
        <w:tab w:val="left" w:pos="2250"/>
      </w:tabs>
      <w:spacing w:before="100" w:beforeAutospacing="1" w:line="400" w:lineRule="exact"/>
      <w:ind w:firstLine="629"/>
    </w:pPr>
    <w:rPr>
      <w:sz w:val="32"/>
    </w:rPr>
  </w:style>
  <w:style w:type="paragraph" w:styleId="11">
    <w:name w:val="Balloon Text"/>
    <w:basedOn w:val="1"/>
    <w:link w:val="29"/>
    <w:qFormat/>
    <w:uiPriority w:val="0"/>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0"/>
    <w:pPr>
      <w:spacing w:beforeAutospacing="1" w:afterAutospacing="1"/>
    </w:pPr>
    <w:rPr>
      <w:rFonts w:cs="Times New Roman"/>
      <w:sz w:val="24"/>
      <w:lang w:val="en-US" w:bidi="ar-SA"/>
    </w:rPr>
  </w:style>
  <w:style w:type="character" w:styleId="16">
    <w:name w:val="Strong"/>
    <w:basedOn w:val="15"/>
    <w:qFormat/>
    <w:uiPriority w:val="0"/>
    <w:rPr>
      <w:b/>
    </w:rPr>
  </w:style>
  <w:style w:type="character" w:styleId="17">
    <w:name w:val="page number"/>
    <w:basedOn w:val="15"/>
    <w:qFormat/>
    <w:uiPriority w:val="0"/>
  </w:style>
  <w:style w:type="character" w:styleId="18">
    <w:name w:val="Emphasis"/>
    <w:basedOn w:val="15"/>
    <w:qFormat/>
    <w:uiPriority w:val="0"/>
    <w:rPr>
      <w:i/>
    </w:rPr>
  </w:style>
  <w:style w:type="paragraph" w:customStyle="1" w:styleId="19">
    <w:name w:val="Table Paragraph"/>
    <w:basedOn w:val="1"/>
    <w:qFormat/>
    <w:uiPriority w:val="1"/>
  </w:style>
  <w:style w:type="character" w:customStyle="1" w:styleId="20">
    <w:name w:val="无缩样式2 Char"/>
    <w:link w:val="21"/>
    <w:qFormat/>
    <w:uiPriority w:val="0"/>
  </w:style>
  <w:style w:type="paragraph" w:customStyle="1" w:styleId="21">
    <w:name w:val="无缩样式2"/>
    <w:basedOn w:val="22"/>
    <w:link w:val="20"/>
    <w:qFormat/>
    <w:uiPriority w:val="0"/>
    <w:pPr>
      <w:ind w:firstLine="0" w:firstLineChars="0"/>
    </w:pPr>
  </w:style>
  <w:style w:type="paragraph" w:customStyle="1" w:styleId="22">
    <w:name w:val="样式1"/>
    <w:basedOn w:val="1"/>
    <w:qFormat/>
    <w:uiPriority w:val="0"/>
    <w:pPr>
      <w:spacing w:line="560" w:lineRule="exact"/>
      <w:ind w:firstLine="842" w:firstLineChars="200"/>
    </w:pPr>
    <w:rPr>
      <w:rFonts w:eastAsia="仿宋"/>
    </w:rPr>
  </w:style>
  <w:style w:type="paragraph" w:customStyle="1" w:styleId="23">
    <w:name w:val="BodyText1I2"/>
    <w:basedOn w:val="24"/>
    <w:qFormat/>
    <w:uiPriority w:val="99"/>
    <w:pPr>
      <w:ind w:firstLine="420"/>
    </w:pPr>
  </w:style>
  <w:style w:type="paragraph" w:customStyle="1" w:styleId="24">
    <w:name w:val="正文文本缩进1"/>
    <w:basedOn w:val="1"/>
    <w:qFormat/>
    <w:uiPriority w:val="99"/>
    <w:pPr>
      <w:spacing w:after="120"/>
      <w:ind w:left="420"/>
    </w:pPr>
  </w:style>
  <w:style w:type="paragraph" w:customStyle="1" w:styleId="25">
    <w:name w:val="正文缩进1"/>
    <w:basedOn w:val="1"/>
    <w:qFormat/>
    <w:uiPriority w:val="0"/>
    <w:pPr>
      <w:ind w:firstLine="420" w:firstLineChars="200"/>
    </w:pPr>
    <w:rPr>
      <w:rFonts w:ascii="Calibri" w:hAnsi="Calibri"/>
    </w:rPr>
  </w:style>
  <w:style w:type="table" w:customStyle="1" w:styleId="26">
    <w:name w:val="网格型1"/>
    <w:basedOn w:val="27"/>
    <w:qFormat/>
    <w:uiPriority w:val="0"/>
    <w:pPr>
      <w:widowControl w:val="0"/>
      <w:jc w:val="both"/>
    </w:pPr>
    <w:tblPr>
      <w:tblCellMar>
        <w:top w:w="0" w:type="dxa"/>
        <w:left w:w="0" w:type="dxa"/>
        <w:bottom w:w="0" w:type="dxa"/>
        <w:right w:w="0" w:type="dxa"/>
      </w:tblCellMar>
    </w:tblPr>
  </w:style>
  <w:style w:type="table" w:customStyle="1" w:styleId="27">
    <w:name w:val="普通表格1"/>
    <w:semiHidden/>
    <w:qFormat/>
    <w:uiPriority w:val="0"/>
    <w:tblPr>
      <w:tblCellMar>
        <w:top w:w="0" w:type="dxa"/>
        <w:left w:w="0" w:type="dxa"/>
        <w:bottom w:w="0" w:type="dxa"/>
        <w:right w:w="0" w:type="dxa"/>
      </w:tblCellMar>
    </w:tbl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批注框文本 Char"/>
    <w:basedOn w:val="15"/>
    <w:link w:val="11"/>
    <w:qFormat/>
    <w:uiPriority w:val="0"/>
    <w:rPr>
      <w:rFonts w:ascii="宋体" w:hAnsi="宋体" w:cs="宋体"/>
      <w:sz w:val="18"/>
      <w:szCs w:val="18"/>
      <w:lang w:val="zh-CN" w:bidi="zh-CN"/>
    </w:rPr>
  </w:style>
  <w:style w:type="character" w:customStyle="1" w:styleId="30">
    <w:name w:val="页脚 Char"/>
    <w:basedOn w:val="15"/>
    <w:link w:val="2"/>
    <w:qFormat/>
    <w:uiPriority w:val="99"/>
    <w:rPr>
      <w:rFonts w:ascii="宋体" w:hAnsi="宋体" w:cs="宋体"/>
      <w:sz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b33e0c5f-c965-4fc7-ad68-fc044b4099fa</errorID>
      <errorWord>。</errorWord>
      <group>L1_Punc</group>
      <groupName>标点问题</groupName>
      <ability>L2_Punc</ability>
      <abilityName>标点符号检查</abilityName>
      <candidateList>
        <item/>
      </candidateList>
      <explain>标题文本后不使用标点符号。</explain>
      <paraID>7838C4D0</paraID>
      <start>34</start>
      <end>35</end>
      <status>ignored</status>
      <modifiedWord/>
      <trackRevisions>false</trackRevisions>
    </reviewItem>
    <reviewItem>
      <errorID>ed110a4d-c7e0-4236-9335-90bcd13b3cd9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481CD338</paraID>
      <start>273</start>
      <end>275</end>
      <status>ignored</status>
      <modifiedWord/>
      <trackRevisions>false</trackRevisions>
    </reviewItem>
    <reviewItem>
      <errorID>a54b7bb6-0497-4c23-a2ff-d5f4d2ae75e2</errorID>
      <errorWord>。</errorWord>
      <group>L1_Punc</group>
      <groupName>标点问题</groupName>
      <ability>L2_Punc</ability>
      <abilityName>标点符号检查</abilityName>
      <candidateList>
        <item/>
      </candidateList>
      <explain>标题文本后不使用标点符号。</explain>
      <paraID>27F91751</paraID>
      <start>36</start>
      <end>37</end>
      <status>ignored</status>
      <modifiedWord/>
      <trackRevisions>false</trackRevisions>
    </reviewItem>
    <reviewItem>
      <errorID>c82009ed-ddf8-4cc3-9f6d-5186a33b38fa</errorID>
      <errorWord>意识形态责任制</errorWord>
      <group>L1_Political</group>
      <groupName>政治性问题</groupName>
      <ability>L2_Keyword</ability>
      <abilityName>固定表述</abilityName>
      <candidateList>
        <item>意识形态工作责任制</item>
      </candidateList>
      <explain>词汇“意识形态工作责任制”在特定场景下为固定表述形式，请确认此处的“意识形态责任制”是否存在不当。</explain>
      <paraID>4DACF5F9</paraID>
      <start>4</start>
      <end>11</end>
      <status>ignored</status>
      <modifiedWord/>
      <trackRevisions>false</trackRevisions>
    </reviewItem>
    <reviewItem>
      <errorID>b2c826fe-594c-4500-983f-781f7a207098</errorID>
      <errorWord>。</errorWord>
      <group>L1_Punc</group>
      <groupName>标点问题</groupName>
      <ability>L2_Punc</ability>
      <abilityName>标点符号检查</abilityName>
      <candidateList>
        <item/>
      </candidateList>
      <explain>标题文本后不使用标点符号。</explain>
      <paraID> 603E1C8</paraID>
      <start>30</start>
      <end>31</end>
      <status>ignored</status>
      <modifiedWord/>
      <trackRevisions>false</trackRevisions>
    </reviewItem>
    <reviewItem>
      <errorID>aaeb87a3-c0ce-49aa-8574-97a404540428</errorID>
      <errorWord>:</errorWord>
      <group>L1_Format</group>
      <groupName>格式问题</groupName>
      <ability>L2_HalfPunc</ability>
      <abilityName>全半角检查</abilityName>
      <candidateList>
        <item>：</item>
      </candidateList>
      <explain>文本全半角错误。</explain>
      <paraID>785A77BF</paraID>
      <start>4</start>
      <end>5</end>
      <status>modified</status>
      <modifiedWord>：</modifiedWord>
      <trackRevisions>false</trackRevisions>
    </reviewItem>
    <reviewItem>
      <errorID>8752fa99-7d71-410b-a81b-81de6e10c467</errorID>
      <errorWord>。</errorWord>
      <group>L1_Punc</group>
      <groupName>标点问题</groupName>
      <ability>L2_Punc</ability>
      <abilityName>标点符号检查</abilityName>
      <candidateList>
        <item/>
      </candidateList>
      <explain>标题文本后不使用标点符号。</explain>
      <paraID>22E44CB1</paraID>
      <start>20</start>
      <end>21</end>
      <status>ignored</status>
      <modifiedWord/>
      <trackRevisions>false</trackRevisions>
    </reviewItem>
    <reviewItem>
      <errorID>1a948fa6-3ed3-4737-9763-7c1445c20fc5</errorID>
      <errorWord>。</errorWord>
      <group>L1_Punc</group>
      <groupName>标点问题</groupName>
      <ability>L2_Punc</ability>
      <abilityName>标点符号检查</abilityName>
      <candidateList>
        <item/>
      </candidateList>
      <explain>标题文本后不使用标点符号。</explain>
      <paraID>1BAE61B0</paraID>
      <start>21</start>
      <end>22</end>
      <status>ignored</status>
      <modifiedWord/>
      <trackRevisions>false</trackRevisions>
    </reviewItem>
    <reviewItem>
      <errorID>c1f70634-1423-4cbb-aefe-fbb1a4834322</errorID>
      <errorWord>。</errorWord>
      <group>L1_Punc</group>
      <groupName>标点问题</groupName>
      <ability>L2_Punc</ability>
      <abilityName>标点符号检查</abilityName>
      <candidateList>
        <item/>
      </candidateList>
      <explain>标题文本后不使用标点符号。</explain>
      <paraID>7B032607</paraID>
      <start>25</start>
      <end>26</end>
      <status>ignored</status>
      <modifiedWord/>
      <trackRevisions>false</trackRevisions>
    </reviewItem>
    <reviewItem>
      <errorID>1c9a76eb-6290-4da4-991f-b4484ea00570</errorID>
      <errorWord>。</errorWord>
      <group>L1_Punc</group>
      <groupName>标点问题</groupName>
      <ability>L2_Punc</ability>
      <abilityName>标点符号检查</abilityName>
      <candidateList>
        <item/>
      </candidateList>
      <explain>标题文本后不使用标点符号。</explain>
      <paraID>2B32E54A</paraID>
      <start>27</start>
      <end>28</end>
      <status>ignored</status>
      <modifiedWord/>
      <trackRevisions>false</trackRevisions>
    </reviewItem>
    <reviewItem>
      <errorID>91dfec94-6463-40de-b4eb-d9363152b4ee</errorID>
      <errorWord>。</errorWord>
      <group>L1_Punc</group>
      <groupName>标点问题</groupName>
      <ability>L2_Punc</ability>
      <abilityName>标点符号检查</abilityName>
      <candidateList>
        <item/>
      </candidateList>
      <explain>标题文本后不使用标点符号。</explain>
      <paraID>505CD910</paraID>
      <start>16</start>
      <end>17</end>
      <status>ignored</status>
      <modifiedWord/>
      <trackRevisions>false</trackRevisions>
    </reviewItem>
    <reviewItem>
      <errorID>86ebeb23-a53f-43fc-853d-8b9be178d25f</errorID>
      <errorWord>6号</errorWord>
      <group>L1_Knowledge</group>
      <groupName>知识性问题</groupName>
      <ability>L2_Time</ability>
      <abilityName>日期时间</abilityName>
      <candidateList>
        <item>6日</item>
      </candidateList>
      <explain>日期表达规范为x月x日。</explain>
      <paraID>7A59A8E5</paraID>
      <start>52</start>
      <end>54</end>
      <status>ignored</status>
      <modifiedWord/>
      <trackRevisions>false</trackRevisions>
    </reviewItem>
    <reviewItem>
      <errorID>8cf9434d-95a8-4958-8033-ab8fba261f34</errorID>
      <errorWord>58号</errorWord>
      <group>L1_Knowledge</group>
      <groupName>知识性问题</groupName>
      <ability>L2_Time</ability>
      <abilityName>日期时间</abilityName>
      <candidateList>
        <item>58日</item>
      </candidateList>
      <explain>日期表达规范为x月x日。</explain>
      <paraID>7A59A8E5</paraID>
      <start>83</start>
      <end>86</end>
      <status>ignored</status>
      <modifiedWord/>
      <trackRevisions>false</trackRevisions>
    </reviewItem>
    <reviewItem>
      <errorID>51898375-efcb-4013-9a4d-3f86d73ef082</errorID>
      <errorWord>74号</errorWord>
      <group>L1_Knowledge</group>
      <groupName>知识性问题</groupName>
      <ability>L2_Time</ability>
      <abilityName>日期时间</abilityName>
      <candidateList>
        <item>74日</item>
      </candidateList>
      <explain>日期表达规范为x月x日。</explain>
      <paraID>1A4F3089</paraID>
      <start>28</start>
      <end>31</end>
      <status>ignored</status>
      <modifiedWord/>
      <trackRevisions>false</trackRevisions>
    </reviewItem>
    <reviewItem>
      <errorID>f9f5f8bc-0b99-4c20-a11c-4b786f6587bd</errorID>
      <errorWord>25号</errorWord>
      <group>L1_Knowledge</group>
      <groupName>知识性问题</groupName>
      <ability>L2_Time</ability>
      <abilityName>日期时间</abilityName>
      <candidateList>
        <item>25日</item>
      </candidateList>
      <explain>日期表达规范为x月x日。</explain>
      <paraID>1A4F3089</paraID>
      <start>85</start>
      <end>88</end>
      <status>ignored</status>
      <modifiedWord/>
      <trackRevisions>false</trackRevisions>
    </reviewItem>
    <reviewItem>
      <errorID>83d87651-a1f1-4e20-9a2d-f01a9a1d6b66</errorID>
      <errorWord>56号</errorWord>
      <group>L1_Knowledge</group>
      <groupName>知识性问题</groupName>
      <ability>L2_Time</ability>
      <abilityName>日期时间</abilityName>
      <candidateList>
        <item>56日</item>
      </candidateList>
      <explain>日期表达规范为x月x日。</explain>
      <paraID>1A4F3089</paraID>
      <start>138</start>
      <end>141</end>
      <status>ignored</status>
      <modifiedWord/>
      <trackRevisions>false</trackRevisions>
    </reviewItem>
    <reviewItem>
      <errorID>17a93774-40ad-4f54-8852-508bde8514a4</errorID>
      <errorWord>18号</errorWord>
      <group>L1_Knowledge</group>
      <groupName>知识性问题</groupName>
      <ability>L2_Time</ability>
      <abilityName>日期时间</abilityName>
      <candidateList>
        <item>18日</item>
      </candidateList>
      <explain>日期表达规范为x月x日。</explain>
      <paraID>1A4F3089</paraID>
      <start>184</start>
      <end>187</end>
      <status>ignored</status>
      <modifiedWord/>
      <trackRevisions>false</trackRevisions>
    </reviewItem>
    <reviewItem>
      <errorID>0e959028-afbd-4471-a978-fb83388783c0</errorID>
      <errorWord>56号</errorWord>
      <group>L1_Knowledge</group>
      <groupName>知识性问题</groupName>
      <ability>L2_Time</ability>
      <abilityName>日期时间</abilityName>
      <candidateList>
        <item>56日</item>
      </candidateList>
      <explain>日期表达规范为x月x日。</explain>
      <paraID> 2662838</paraID>
      <start>55</start>
      <end>58</end>
      <status>ignored</status>
      <modifiedWord/>
      <trackRevisions>false</trackRevisions>
    </reviewItem>
    <reviewItem>
      <errorID>164f0f45-75c7-4f7c-95a6-271462188ada</errorID>
      <errorWord>10号</errorWord>
      <group>L1_Knowledge</group>
      <groupName>知识性问题</groupName>
      <ability>L2_Time</ability>
      <abilityName>日期时间</abilityName>
      <candidateList>
        <item>10日</item>
      </candidateList>
      <explain>日期表达规范为x月x日。</explain>
      <paraID> 2662838</paraID>
      <start>95</start>
      <end>98</end>
      <status>ignored</status>
      <modifiedWord/>
      <trackRevisions>false</trackRevisions>
    </reviewItem>
    <reviewItem>
      <errorID>2d1724f6-9401-4083-8984-a80c90e19919</errorID>
      <errorWord>20号</errorWord>
      <group>L1_Knowledge</group>
      <groupName>知识性问题</groupName>
      <ability>L2_Time</ability>
      <abilityName>日期时间</abilityName>
      <candidateList>
        <item>20日</item>
      </candidateList>
      <explain>日期表达规范为x月x日。</explain>
      <paraID> 2662838</paraID>
      <start>174</start>
      <end>177</end>
      <status>ignored</status>
      <modifiedWord/>
      <trackRevisions>false</trackRevisions>
    </reviewItem>
    <reviewItem>
      <errorID>70b4828c-a6dd-4e8a-a130-6579ad07c00c</errorID>
      <errorWord>52号</errorWord>
      <group>L1_Knowledge</group>
      <groupName>知识性问题</groupName>
      <ability>L2_Time</ability>
      <abilityName>日期时间</abilityName>
      <candidateList>
        <item>52日</item>
      </candidateList>
      <explain>日期表达规范为x月x日。</explain>
      <paraID> 2662838</paraID>
      <start>220</start>
      <end>223</end>
      <status>ignored</status>
      <modifiedWord/>
      <trackRevisions>false</trackRevisions>
    </reviewItem>
    <reviewItem>
      <errorID>e5c3c322-f811-4241-b34f-cd1b7eb2778c</errorID>
      <errorWord>支</errorWord>
      <group>L1_Word</group>
      <groupName>字词问题</groupName>
      <ability>L2_Typo</ability>
      <abilityName>字词错误</abilityName>
      <candidateList>
        <item>支付</item>
      </candidateList>
      <explain/>
      <paraID> 2662838</paraID>
      <start>225</start>
      <end>226</end>
      <status>ignored</status>
      <modifiedWord/>
      <trackRevisions>false</trackRevisions>
    </reviewItem>
    <reviewItem>
      <errorID>22019d80-2f08-41b6-b379-8169fe6b5111</errorID>
      <errorWord>项</errorWord>
      <group>L1_Word</group>
      <groupName>字词问题</groupName>
      <ability>L2_Typo</ability>
      <abilityName>字词错误</abilityName>
      <candidateList>
        <item>项目</item>
      </candidateList>
      <explain>〈名〉事物分成的门类：服务～｜体育～｜建设～。</explain>
      <paraID>760CF613</paraID>
      <start>176</start>
      <end>177</end>
      <status>ignored</status>
      <modifiedWord/>
      <trackRevisions>false</trackRevisions>
    </reviewItem>
    <reviewItem>
      <errorID>456f73c4-80d7-4f31-a4e2-f662217ea31d</errorID>
      <errorWord>目</errorWord>
      <group>L1_Word</group>
      <groupName>字词问题</groupName>
      <ability>L2_Typo</ability>
      <abilityName>字词错误</abilityName>
      <candidateList>
        <item>目前</item>
      </candidateList>
      <explain/>
      <paraID>6287F158</paraID>
      <start>0</start>
      <end>1</end>
      <status>ignored</status>
      <modifiedWord/>
      <trackRevisions>false</trackRevisions>
    </reviewItem>
    <reviewItem>
      <errorID>be4e28db-9b24-491e-ab2f-9646454dec2a</errorID>
      <errorWord>5号</errorWord>
      <group>L1_Knowledge</group>
      <groupName>知识性问题</groupName>
      <ability>L2_Time</ability>
      <abilityName>日期时间</abilityName>
      <candidateList>
        <item>5日</item>
      </candidateList>
      <explain>日期表达规范为x月x日。</explain>
      <paraID>499970BE</paraID>
      <start>30</start>
      <end>32</end>
      <status>ignored</status>
      <modifiedWord/>
      <trackRevisions>false</trackRevisions>
    </reviewItem>
    <reviewItem>
      <errorID>84b135d3-38f7-44a2-969b-b43ca769fde7</errorID>
      <errorWord>67号</errorWord>
      <group>L1_Knowledge</group>
      <groupName>知识性问题</groupName>
      <ability>L2_Time</ability>
      <abilityName>日期时间</abilityName>
      <candidateList>
        <item>67日</item>
      </candidateList>
      <explain>日期表达规范为x月x日。</explain>
      <paraID>6DB5FF2D</paraID>
      <start>53</start>
      <end>56</end>
      <status>ignored</status>
      <modifiedWord/>
      <trackRevisions>false</trackRevisions>
    </reviewItem>
    <reviewItem>
      <errorID>e8fafe8a-6b57-4de9-be80-36fe0475e5f1</errorID>
      <errorWord>15号</errorWord>
      <group>L1_Knowledge</group>
      <groupName>知识性问题</groupName>
      <ability>L2_Time</ability>
      <abilityName>日期时间</abilityName>
      <candidateList>
        <item>15日</item>
      </candidateList>
      <explain>日期表达规范为x月x日。</explain>
      <paraID>6DB5FF2D</paraID>
      <start>145</start>
      <end>148</end>
      <status>ignored</status>
      <modifiedWord/>
      <trackRevisions>false</trackRevisions>
    </reviewItem>
    <reviewItem>
      <errorID>e5f4406d-5c60-4b9b-9d29-cac9582f9df8</errorID>
      <errorWord>67号</errorWord>
      <group>L1_Knowledge</group>
      <groupName>知识性问题</groupName>
      <ability>L2_Time</ability>
      <abilityName>日期时间</abilityName>
      <candidateList>
        <item>67日</item>
      </candidateList>
      <explain>日期表达规范为x月x日。</explain>
      <paraID>5114AE37</paraID>
      <start>16</start>
      <end>19</end>
      <status>ignored</status>
      <modifiedWord/>
      <trackRevisions>false</trackRevisions>
    </reviewItem>
    <reviewItem>
      <errorID>86cad606-02c8-4746-905a-85691b7e1e8d</errorID>
      <errorWord>15号</errorWord>
      <group>L1_Knowledge</group>
      <groupName>知识性问题</groupName>
      <ability>L2_Time</ability>
      <abilityName>日期时间</abilityName>
      <candidateList>
        <item>15日</item>
      </candidateList>
      <explain>日期表达规范为x月x日。</explain>
      <paraID>5114AE37</paraID>
      <start>182</start>
      <end>185</end>
      <status>ignored</status>
      <modifiedWord/>
      <trackRevisions>false</trackRevisions>
    </reviewItem>
    <reviewItem>
      <errorID>b890c8ea-7f1a-4047-9a3d-2956ebf68eeb</errorID>
      <errorWord>。</errorWord>
      <group>L1_Punc</group>
      <groupName>标点问题</groupName>
      <ability>L2_Punc</ability>
      <abilityName>标点符号检查</abilityName>
      <candidateList>
        <item/>
      </candidateList>
      <explain>标题文本后不使用标点符号。</explain>
      <paraID>6682D9E1</paraID>
      <start>16</start>
      <end>17</end>
      <status>ignored</status>
      <modifiedWord/>
      <trackRevisions>false</trackRevisions>
    </reviewItem>
    <reviewItem>
      <errorID>45bdadad-de9d-46e2-954e-f14d0a171a64</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4803A649</paraID>
      <start>170</start>
      <end>172</end>
      <status>ignored</status>
      <modifiedWord/>
      <trackRevisions>false</trackRevisions>
    </reviewItem>
    <reviewItem>
      <errorID>3fb7c831-1f41-4fde-87e8-0cb893e569f1</errorID>
      <errorWord>49号</errorWord>
      <group>L1_Knowledge</group>
      <groupName>知识性问题</groupName>
      <ability>L2_Time</ability>
      <abilityName>日期时间</abilityName>
      <candidateList>
        <item>49日</item>
      </candidateList>
      <explain>日期表达规范为x月x日。</explain>
      <paraID>7D7B7180</paraID>
      <start>31</start>
      <end>34</end>
      <status>ignored</status>
      <modifiedWord/>
      <trackRevisions>false</trackRevisions>
    </reviewItem>
    <reviewItem>
      <errorID>0c07d16f-5ae0-4666-8d40-6ce3edbfe6b4</errorID>
      <errorWord>。</errorWord>
      <group>L1_Punc</group>
      <groupName>标点问题</groupName>
      <ability>L2_Punc</ability>
      <abilityName>标点符号检查</abilityName>
      <candidateList>
        <item/>
      </candidateList>
      <explain>标题文本后不使用标点符号。</explain>
      <paraID>231F6E80</paraID>
      <start>14</start>
      <end>15</end>
      <status>ignored</status>
      <modifiedWord/>
      <trackRevisions>false</trackRevisions>
    </reviewItem>
    <reviewItem>
      <errorID>a6898c91-dcba-4f41-a6d0-12a1c9dc5778</errorID>
      <errorWord>。</errorWord>
      <group>L1_Punc</group>
      <groupName>标点问题</groupName>
      <ability>L2_Punc</ability>
      <abilityName>标点符号检查</abilityName>
      <candidateList>
        <item/>
      </candidateList>
      <explain>标题文本后不使用标点符号。</explain>
      <paraID>2830BD25</paraID>
      <start>18</start>
      <end>19</end>
      <status>ignored</status>
      <modifiedWord/>
      <trackRevisions>false</trackRevisions>
    </reviewItem>
    <reviewItem>
      <errorID>6453c8fd-6c71-4ba2-bb61-39e9b525e607</errorID>
      <errorWord>人</errorWord>
      <group>L1_Word</group>
      <groupName>字词问题</groupName>
      <ability>L2_Typo</ability>
      <abilityName>字词错误</abilityName>
      <candidateList>
        <item>人在</item>
      </candidateList>
      <explain/>
      <paraID>6AC7FBB4</paraID>
      <start>110</start>
      <end>111</end>
      <status>ignored</status>
      <modifiedWord/>
      <trackRevisions>false</trackRevisions>
    </reviewItem>
    <reviewItem>
      <errorID>7a8743e9-878b-4954-a6ba-7f162e88e962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7E0FA52B</paraID>
      <start>136</start>
      <end>139</end>
      <status>ignored</status>
      <modifiedWord/>
      <trackRevisions>false</trackRevisions>
    </reviewItem>
    <reviewItem>
      <errorID>6e38aaf2-5bb4-4446-9f1e-3687c071b33e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4900904F</paraID>
      <start>154</start>
      <end>157</end>
      <status>ignored</status>
      <modifiedWord/>
      <trackRevisions>false</trackRevisions>
    </reviewItem>
    <reviewItem>
      <errorID>012060c7-3353-4924-b98c-655199676026</errorID>
      <errorWord>批评与自我批评</errorWord>
      <group>L1_Political</group>
      <groupName>政治性问题</groupName>
      <ability>L2_Unpolitical</ability>
      <abilityName>政治敏感错误</abilityName>
      <candidateList>
        <item>批评和自我批评</item>
      </candidateList>
      <explain/>
      <paraID>7645B3C1</paraID>
      <start>636</start>
      <end>643</end>
      <status>ignored</status>
      <modifiedWord/>
      <trackRevisions>false</trackRevisions>
    </reviewItem>
    <reviewItem>
      <errorID>d67087a1-12c2-4d54-bd77-9b75fc0e232f</errorID>
      <errorWord>。</errorWord>
      <group>L1_Punc</group>
      <groupName>标点问题</groupName>
      <ability>L2_Punc</ability>
      <abilityName>标点符号检查</abilityName>
      <candidateList>
        <item/>
      </candidateList>
      <explain>标题文本后不使用标点符号。</explain>
      <paraID>36BB8C4A</paraID>
      <start>20</start>
      <end>21</end>
      <status>ignored</status>
      <modifiedWord/>
      <trackRevisions>false</trackRevisions>
    </reviewItem>
    <reviewItem>
      <errorID>7b818b5a-8942-47fe-a73c-b1ad8774a3e7</errorID>
      <errorWord>12号</errorWord>
      <group>L1_Knowledge</group>
      <groupName>知识性问题</groupName>
      <ability>L2_Time</ability>
      <abilityName>日期时间</abilityName>
      <candidateList>
        <item>12日</item>
      </candidateList>
      <explain>日期表达规范为x月x日。</explain>
      <paraID>385EA54B</paraID>
      <start>160</start>
      <end>163</end>
      <status>ignored</status>
      <modifiedWord/>
      <trackRevisions>false</trackRevisions>
    </reviewItem>
    <reviewItem>
      <errorID>bc7780f4-74fb-4e5b-be17-dbc02339bb48</errorID>
      <errorWord>党的二十精神</errorWord>
      <group>L1_Political</group>
      <groupName>政治性问题</groupName>
      <ability>L2_Unpolitical</ability>
      <abilityName>政治敏感错误</abilityName>
      <candidateList>
        <item>党的二十大精神</item>
      </candidateList>
      <explain/>
      <paraID>385EA54B</paraID>
      <start>336</start>
      <end>342</end>
      <status>ignored</status>
      <modifiedWord/>
      <trackRevisions>false</trackRevisions>
    </reviewItem>
    <reviewItem>
      <errorID>e949aec8-b779-4c29-870f-b1075e0accaa</errorID>
      <errorWord>党中央集体统一</errorWord>
      <group>L1_Political</group>
      <groupName>政治性问题</groupName>
      <ability>L2_Unpolitical</ability>
      <abilityName>政治敏感错误</abilityName>
      <candidateList>
        <item>党中央集中统一</item>
      </candidateList>
      <explain/>
      <paraID>385EA54B</paraID>
      <start>374</start>
      <end>381</end>
      <status>ignored</status>
      <modifiedWord/>
      <trackRevisions>false</trackRevisions>
    </reviewItem>
    <reviewItem>
      <errorID>5ec372e4-5b01-4058-b20c-582a9b194dc4</errorID>
      <errorWord>12号</errorWord>
      <group>L1_Knowledge</group>
      <groupName>知识性问题</groupName>
      <ability>L2_Time</ability>
      <abilityName>日期时间</abilityName>
      <candidateList>
        <item>12日</item>
      </candidateList>
      <explain>日期表达规范为x月x日。</explain>
      <paraID>445620B5</paraID>
      <start>22</start>
      <end>25</end>
      <status>ignored</status>
      <modifiedWord/>
      <trackRevisions>false</trackRevisions>
    </reviewItem>
    <reviewItem>
      <errorID>0ea019a1-5493-4864-81bd-d739b2b0d6ad</errorID>
      <errorWord>12号</errorWord>
      <group>L1_Knowledge</group>
      <groupName>知识性问题</groupName>
      <ability>L2_Time</ability>
      <abilityName>日期时间</abilityName>
      <candidateList>
        <item>12日</item>
      </candidateList>
      <explain>日期表达规范为x月x日。</explain>
      <paraID> DC6D154</paraID>
      <start>14</start>
      <end>17</end>
      <status>ignored</status>
      <modifiedWord/>
      <trackRevisions>false</trackRevisions>
    </reviewItem>
    <reviewItem>
      <errorID>539623bc-98fc-4632-92ef-c1d212dcc4cd</errorID>
      <errorWord>。</errorWord>
      <group>L1_Punc</group>
      <groupName>标点问题</groupName>
      <ability>L2_Punc</ability>
      <abilityName>标点符号检查</abilityName>
      <candidateList>
        <item/>
      </candidateList>
      <explain>标题文本后不使用标点符号。</explain>
      <paraID> EBAF799</paraID>
      <start>16</start>
      <end>17</end>
      <status>ignored</status>
      <modifiedWord/>
      <trackRevisions>false</trackRevisions>
    </reviewItem>
    <reviewItem>
      <errorID>ee64313d-1489-4c13-9b21-694fd81bace1</errorID>
      <errorWord>。</errorWord>
      <group>L1_Punc</group>
      <groupName>标点问题</groupName>
      <ability>L2_Punc</ability>
      <abilityName>标点符号检查</abilityName>
      <candidateList>
        <item/>
      </candidateList>
      <explain>标题文本后不使用标点符号。</explain>
      <paraID> 9C439DA</paraID>
      <start>16</start>
      <end>17</end>
      <status>ignored</status>
      <modifiedWord/>
      <trackRevisions>false</trackRevisions>
    </reviewItem>
    <reviewItem>
      <errorID>8a26f65c-0bd9-4111-b49c-63d401c67794</errorID>
      <errorWord>。</errorWord>
      <group>L1_Punc</group>
      <groupName>标点问题</groupName>
      <ability>L2_Punc</ability>
      <abilityName>标点符号检查</abilityName>
      <candidateList>
        <item/>
      </candidateList>
      <explain>标题文本后不使用标点符号。</explain>
      <paraID>1D6FAD7F</paraID>
      <start>17</start>
      <end>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0ce5a-2eae-4fc4-8643-895b87020e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19731</Words>
  <Characters>20591</Characters>
  <Lines>40</Lines>
  <Paragraphs>101</Paragraphs>
  <TotalTime>61</TotalTime>
  <ScaleCrop>false</ScaleCrop>
  <LinksUpToDate>false</LinksUpToDate>
  <CharactersWithSpaces>20601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2025-09-01T08:02:00Z</dcterms:created>
  <dc:creator>断肠草</dc:creator>
  <cp:lastModifiedBy>阿不</cp:lastModifiedBy>
  <cp:lastPrinted>2025-09-03T07:58:00Z</cp:lastPrinted>
  <dcterms:modified xsi:type="dcterms:W3CDTF">2025-11-26T07:35:32Z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ADC464229A39416990A6EEBE9BAD4815_13</vt:lpwstr>
  </property>
  <property fmtid="{D5CDD505-2E9C-101B-9397-08002B2CF9AE}" pid="4" name="KSOTemplateDocerSaveRecord">
    <vt:lpwstr>eyJoZGlkIjoiYzZhZjNhZGVkNjMxNGQzMjIxNDY1NzU2NDU5OWIwOTAiLCJ1c2VySWQiOiIzMDgzNjM3NzQifQ==</vt:lpwstr>
  </property>
</Properties>
</file>